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11C7">
      <w:pPr>
        <w:widowControl w:val="0"/>
        <w:autoSpaceDE w:val="0"/>
        <w:autoSpaceDN w:val="0"/>
        <w:adjustRightInd w:val="0"/>
        <w:spacing w:after="0" w:line="240" w:lineRule="auto"/>
        <w:rPr>
          <w:rFonts w:ascii="Times New Roman" w:hAnsi="Times New Roman"/>
          <w:sz w:val="24"/>
          <w:szCs w:val="24"/>
        </w:rPr>
        <w:sectPr w:rsidR="00000000">
          <w:headerReference w:type="default" r:id="rId7"/>
          <w:footerReference w:type="default" r:id="rId8"/>
          <w:pgSz w:w="12240" w:h="15840"/>
          <w:pgMar w:top="2520" w:right="1440" w:bottom="1800" w:left="1440" w:header="720" w:footer="720" w:gutter="0"/>
          <w:pgNumType w:start="1"/>
          <w:cols w:space="720"/>
          <w:noEndnote/>
        </w:sectPr>
      </w:pPr>
    </w:p>
    <w:p w:rsidR="00000000" w:rsidRDefault="00C111C7">
      <w:pPr>
        <w:widowControl w:val="0"/>
        <w:autoSpaceDE w:val="0"/>
        <w:autoSpaceDN w:val="0"/>
        <w:adjustRightInd w:val="0"/>
        <w:spacing w:after="0" w:line="240" w:lineRule="auto"/>
        <w:rPr>
          <w:rFonts w:ascii="Times New Roman" w:hAnsi="Times New Roman"/>
          <w:sz w:val="24"/>
          <w:szCs w:val="24"/>
        </w:rPr>
        <w:sectPr w:rsidR="00000000">
          <w:headerReference w:type="default" r:id="rId9"/>
          <w:footerReference w:type="default" r:id="rId10"/>
          <w:type w:val="continuous"/>
          <w:pgSz w:w="12240" w:h="15840"/>
          <w:pgMar w:top="2016" w:right="1440" w:bottom="1800" w:left="1440" w:header="720" w:footer="720" w:gutter="0"/>
          <w:cols w:space="720"/>
          <w:noEndnote/>
        </w:sectPr>
      </w:pPr>
    </w:p>
    <w:p w:rsidR="00000000" w:rsidRDefault="009C48BE">
      <w:pPr>
        <w:widowControl w:val="0"/>
        <w:autoSpaceDE w:val="0"/>
        <w:autoSpaceDN w:val="0"/>
        <w:adjustRightInd w:val="0"/>
        <w:spacing w:after="0" w:line="240" w:lineRule="auto"/>
        <w:rPr>
          <w:rFonts w:ascii="Times New Roman" w:hAnsi="Times New Roman"/>
          <w:color w:val="000000"/>
          <w:sz w:val="24"/>
          <w:szCs w:val="24"/>
        </w:rPr>
      </w:pPr>
      <w:bookmarkStart w:id="0" w:name="Document0zzSDUNumber1"/>
      <w:bookmarkEnd w:id="0"/>
      <w:r>
        <w:rPr>
          <w:rFonts w:ascii="Times New Roman" w:hAnsi="Times New Roman"/>
          <w:color w:val="000000"/>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v:imagedata r:id="rId11" o:title=""/>
          </v:shape>
        </w:pict>
      </w: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Virginia Law Review</w:t>
      </w: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March, 2009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Notes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0"/>
          <w:szCs w:val="20"/>
        </w:rPr>
        <w:t>*155</w:t>
      </w:r>
      <w:r>
        <w:rPr>
          <w:rFonts w:ascii="Times New Roman" w:hAnsi="Times New Roman"/>
          <w:color w:val="000000"/>
          <w:sz w:val="20"/>
          <w:szCs w:val="20"/>
        </w:rPr>
        <w:t xml:space="preserve"> A FOURTH AMENDMENT METAMORPHOSIS: HOW FOURTH AMENDMENT REMEDIES AND REGULATIONS FACILITATED THE EXPANSION OF THE THRESHOLD INQUIRY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 xml:space="preserve">Elizabeth Canter </w:t>
      </w:r>
      <w:hyperlink w:anchor="Document1zzFa1343406831" w:history="1">
        <w:r>
          <w:rPr>
            <w:rFonts w:ascii="Times New Roman" w:hAnsi="Times New Roman"/>
            <w:color w:val="0000FF"/>
            <w:sz w:val="20"/>
            <w:szCs w:val="20"/>
            <w:u w:val="single"/>
          </w:rPr>
          <w:t>[FNa1]</w:t>
        </w:r>
      </w:hyperlink>
      <w:bookmarkStart w:id="1" w:name="Document1zzBa1343406831"/>
      <w:bookmarkEnd w:id="1"/>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Copyright (c) 2009 Virginia Law Review Association; Elizabeth Canter</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Introduction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DEFENDANT Steven Bond was arrested on a Texas bus for possessing drugs discovered when a border patrol agent squeezed passengers' luggage in a random search for cont</w:t>
      </w:r>
      <w:r>
        <w:rPr>
          <w:rFonts w:ascii="Times New Roman" w:hAnsi="Times New Roman"/>
          <w:color w:val="000000"/>
          <w:sz w:val="20"/>
          <w:szCs w:val="20"/>
        </w:rPr>
        <w:t xml:space="preserve">raband. Not a single judge who reviewed the agent's conduct concluded that it amounted to an illegal Fourth Amendment search--that is, until the U.S. Supreme Court handed down Bond v. United States. </w:t>
      </w:r>
      <w:hyperlink w:anchor="Document1zzF1343406831" w:history="1">
        <w:r>
          <w:rPr>
            <w:rFonts w:ascii="Times New Roman" w:hAnsi="Times New Roman"/>
            <w:color w:val="0000FF"/>
            <w:sz w:val="20"/>
            <w:szCs w:val="20"/>
            <w:u w:val="single"/>
          </w:rPr>
          <w:t>[FN1]</w:t>
        </w:r>
      </w:hyperlink>
      <w:bookmarkStart w:id="2" w:name="Document1zzB1343406831"/>
      <w:bookmarkEnd w:id="2"/>
      <w:r>
        <w:rPr>
          <w:rFonts w:ascii="Times New Roman" w:hAnsi="Times New Roman"/>
          <w:color w:val="000000"/>
          <w:sz w:val="20"/>
          <w:szCs w:val="20"/>
        </w:rPr>
        <w:t xml:space="preserve"> The Supreme Court surprised lower courts and commentators alike by holding that the </w:t>
      </w:r>
      <w:r>
        <w:rPr>
          <w:rFonts w:ascii="Times New Roman" w:hAnsi="Times New Roman"/>
          <w:color w:val="000000"/>
          <w:sz w:val="20"/>
          <w:szCs w:val="20"/>
        </w:rPr>
        <w:t>“</w:t>
      </w:r>
      <w:r>
        <w:rPr>
          <w:rFonts w:ascii="Times New Roman" w:hAnsi="Times New Roman"/>
          <w:color w:val="000000"/>
          <w:sz w:val="20"/>
          <w:szCs w:val="20"/>
        </w:rPr>
        <w:t>tactile</w:t>
      </w:r>
      <w:r>
        <w:rPr>
          <w:rFonts w:ascii="Times New Roman" w:hAnsi="Times New Roman"/>
          <w:color w:val="000000"/>
          <w:sz w:val="20"/>
          <w:szCs w:val="20"/>
        </w:rPr>
        <w:t>”</w:t>
      </w:r>
      <w:r>
        <w:rPr>
          <w:rFonts w:ascii="Times New Roman" w:hAnsi="Times New Roman"/>
          <w:color w:val="000000"/>
          <w:sz w:val="20"/>
          <w:szCs w:val="20"/>
        </w:rPr>
        <w:t xml:space="preserve"> observation of Bond's luggage constituted a Fourth Amendment search and was thus u</w:t>
      </w:r>
      <w:r>
        <w:rPr>
          <w:rFonts w:ascii="Times New Roman" w:hAnsi="Times New Roman"/>
          <w:color w:val="000000"/>
          <w:sz w:val="20"/>
          <w:szCs w:val="20"/>
        </w:rPr>
        <w:t>n</w:t>
      </w:r>
      <w:r>
        <w:rPr>
          <w:rFonts w:ascii="Times New Roman" w:hAnsi="Times New Roman"/>
          <w:color w:val="000000"/>
          <w:sz w:val="20"/>
          <w:szCs w:val="20"/>
        </w:rPr>
        <w:t xml:space="preserve">constitutional. The following year, the Court </w:t>
      </w:r>
      <w:r>
        <w:rPr>
          <w:rFonts w:ascii="Times New Roman" w:hAnsi="Times New Roman"/>
          <w:color w:val="000000"/>
          <w:sz w:val="20"/>
          <w:szCs w:val="20"/>
        </w:rPr>
        <w:t xml:space="preserve">further unsettled Fourth Amendment jurisprudence by handing down Kyllo v. United States. </w:t>
      </w:r>
      <w:hyperlink w:anchor="Document1zzF2343406831" w:history="1">
        <w:r>
          <w:rPr>
            <w:rFonts w:ascii="Times New Roman" w:hAnsi="Times New Roman"/>
            <w:color w:val="0000FF"/>
            <w:sz w:val="20"/>
            <w:szCs w:val="20"/>
            <w:u w:val="single"/>
          </w:rPr>
          <w:t>[FN2]</w:t>
        </w:r>
      </w:hyperlink>
      <w:bookmarkStart w:id="3" w:name="Document1zzB2343406831"/>
      <w:bookmarkEnd w:id="3"/>
      <w:r>
        <w:rPr>
          <w:rFonts w:ascii="Times New Roman" w:hAnsi="Times New Roman"/>
          <w:color w:val="000000"/>
          <w:sz w:val="20"/>
          <w:szCs w:val="20"/>
        </w:rPr>
        <w:t xml:space="preserve"> In that case, the Court considered whether thermal imaging, a heat-measuring </w:t>
      </w:r>
      <w:r>
        <w:rPr>
          <w:rFonts w:ascii="Times New Roman" w:hAnsi="Times New Roman"/>
          <w:color w:val="000000"/>
          <w:sz w:val="20"/>
          <w:szCs w:val="20"/>
        </w:rPr>
        <w:t xml:space="preserve">technique, constituted a Fourth Amendment search. Rejecting the conclusions of every federal circuit court that considered the question, the Court answered in the affirmative. </w:t>
      </w:r>
      <w:hyperlink w:anchor="Document1zzF3343406831" w:history="1">
        <w:r>
          <w:rPr>
            <w:rFonts w:ascii="Times New Roman" w:hAnsi="Times New Roman"/>
            <w:color w:val="0000FF"/>
            <w:sz w:val="20"/>
            <w:szCs w:val="20"/>
            <w:u w:val="single"/>
          </w:rPr>
          <w:t>[FN3]</w:t>
        </w:r>
      </w:hyperlink>
      <w:bookmarkStart w:id="4" w:name="Document1zzB3343406831"/>
      <w:bookmarkEnd w:id="4"/>
      <w:r>
        <w:rPr>
          <w:rFonts w:ascii="Times New Roman" w:hAnsi="Times New Roman"/>
          <w:color w:val="000000"/>
          <w:sz w:val="20"/>
          <w:szCs w:val="20"/>
        </w:rPr>
        <w:t xml:space="preserve"> </w:t>
      </w:r>
      <w:r>
        <w:rPr>
          <w:rFonts w:ascii="Times New Roman" w:hAnsi="Times New Roman"/>
          <w:b/>
          <w:bCs/>
          <w:color w:val="000000"/>
          <w:sz w:val="20"/>
          <w:szCs w:val="20"/>
        </w:rPr>
        <w:t>*156</w:t>
      </w:r>
      <w:r>
        <w:rPr>
          <w:rFonts w:ascii="Times New Roman" w:hAnsi="Times New Roman"/>
          <w:color w:val="000000"/>
          <w:sz w:val="20"/>
          <w:szCs w:val="20"/>
        </w:rPr>
        <w:t xml:space="preserve"> The Court held that thermal imaging, like the physical manipulation of luggage, was a Fourth Amendment event. </w:t>
      </w:r>
      <w:hyperlink w:anchor="Document1zzF4343406831" w:history="1">
        <w:r>
          <w:rPr>
            <w:rFonts w:ascii="Times New Roman" w:hAnsi="Times New Roman"/>
            <w:color w:val="0000FF"/>
            <w:sz w:val="20"/>
            <w:szCs w:val="20"/>
            <w:u w:val="single"/>
          </w:rPr>
          <w:t>[FN4]</w:t>
        </w:r>
      </w:hyperlink>
      <w:bookmarkStart w:id="5" w:name="Document1zzB4343406831"/>
      <w:bookmarkEnd w:id="5"/>
      <w:r>
        <w:rPr>
          <w:rFonts w:ascii="Times New Roman" w:hAnsi="Times New Roman"/>
          <w:color w:val="000000"/>
          <w:sz w:val="20"/>
          <w:szCs w:val="20"/>
        </w:rPr>
        <w:t xml:space="preserve"> Bond and Kyllo sweep additional law enfor</w:t>
      </w:r>
      <w:r>
        <w:rPr>
          <w:rFonts w:ascii="Times New Roman" w:hAnsi="Times New Roman"/>
          <w:color w:val="000000"/>
          <w:sz w:val="20"/>
          <w:szCs w:val="20"/>
        </w:rPr>
        <w:t>cement conduct into the category of conduct that the Court understands as Fourth Amendment searches. In so doing, these cases signal a changed view of law enforcement conduct that is subject to Fourth Amendment regulation--one that is more expansive.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r>
        <w:rPr>
          <w:rFonts w:ascii="Times New Roman" w:hAnsi="Times New Roman"/>
          <w:color w:val="000000"/>
          <w:sz w:val="20"/>
          <w:szCs w:val="20"/>
        </w:rPr>
        <w:t>   This Note offers a partial explanation for the shift: there is a dynamic relationship between the Fourth Amendment right and the Fourth Amendment remedy that facilitated the metamorphosis evidenced in Bond and Kyllo. As the chief remedy for Fourth Amend</w:t>
      </w:r>
      <w:r>
        <w:rPr>
          <w:rFonts w:ascii="Times New Roman" w:hAnsi="Times New Roman"/>
          <w:color w:val="000000"/>
          <w:sz w:val="20"/>
          <w:szCs w:val="20"/>
        </w:rPr>
        <w:t>ment violations--the exclusionary rule--has become a shadow of its former self, the Fourth Amendment right has been able to evolve in a more expansive direction. Phrased differently, the anemia of Fourth Amendment remedies enabled and may have provided som</w:t>
      </w:r>
      <w:r>
        <w:rPr>
          <w:rFonts w:ascii="Times New Roman" w:hAnsi="Times New Roman"/>
          <w:color w:val="000000"/>
          <w:sz w:val="20"/>
          <w:szCs w:val="20"/>
        </w:rPr>
        <w:t>e hydraulic pressure toward an expanded Fourth Amendment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a second dynamic is also in play. The Fourth Amendment right contains two distinct components: (1) the threshold question of whether law enforcement conduct constitutes a Fou</w:t>
      </w:r>
      <w:r>
        <w:rPr>
          <w:rFonts w:ascii="Times New Roman" w:hAnsi="Times New Roman"/>
          <w:color w:val="000000"/>
          <w:sz w:val="20"/>
          <w:szCs w:val="20"/>
        </w:rPr>
        <w:t>rth Amendment search and (2) the pr</w:t>
      </w:r>
      <w:r>
        <w:rPr>
          <w:rFonts w:ascii="Times New Roman" w:hAnsi="Times New Roman"/>
          <w:color w:val="000000"/>
          <w:sz w:val="20"/>
          <w:szCs w:val="20"/>
        </w:rPr>
        <w:t>o</w:t>
      </w:r>
      <w:r>
        <w:rPr>
          <w:rFonts w:ascii="Times New Roman" w:hAnsi="Times New Roman"/>
          <w:color w:val="000000"/>
          <w:sz w:val="20"/>
          <w:szCs w:val="20"/>
        </w:rPr>
        <w:t xml:space="preserve">tections that attach once conduct amounts to a Fourth Amendment search. When the Court defines law enforcement conduct as a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the conduct is not proscribed, but merely subject to certain protections--namely, a gu</w:t>
      </w:r>
      <w:r>
        <w:rPr>
          <w:rFonts w:ascii="Times New Roman" w:hAnsi="Times New Roman"/>
          <w:color w:val="000000"/>
          <w:sz w:val="20"/>
          <w:szCs w:val="20"/>
        </w:rPr>
        <w:t xml:space="preserve">arantee that the search will be conducted </w:t>
      </w:r>
      <w:r>
        <w:rPr>
          <w:rFonts w:ascii="Times New Roman" w:hAnsi="Times New Roman"/>
          <w:color w:val="000000"/>
          <w:sz w:val="20"/>
          <w:szCs w:val="20"/>
        </w:rPr>
        <w:t>“</w:t>
      </w:r>
      <w:r>
        <w:rPr>
          <w:rFonts w:ascii="Times New Roman" w:hAnsi="Times New Roman"/>
          <w:color w:val="000000"/>
          <w:sz w:val="20"/>
          <w:szCs w:val="20"/>
        </w:rPr>
        <w:t>reasonably.</w:t>
      </w:r>
      <w:r>
        <w:rPr>
          <w:rFonts w:ascii="Times New Roman" w:hAnsi="Times New Roman"/>
          <w:color w:val="000000"/>
          <w:sz w:val="20"/>
          <w:szCs w:val="20"/>
        </w:rPr>
        <w:t>”</w:t>
      </w:r>
      <w:r>
        <w:rPr>
          <w:rFonts w:ascii="Times New Roman" w:hAnsi="Times New Roman"/>
          <w:color w:val="000000"/>
          <w:sz w:val="20"/>
          <w:szCs w:val="20"/>
        </w:rPr>
        <w:t xml:space="preserve"> Fourth Amendment reasonableness is generally defined as the co</w:t>
      </w:r>
      <w:r>
        <w:rPr>
          <w:rFonts w:ascii="Times New Roman" w:hAnsi="Times New Roman"/>
          <w:color w:val="000000"/>
          <w:sz w:val="20"/>
          <w:szCs w:val="20"/>
        </w:rPr>
        <w:t>n</w:t>
      </w:r>
      <w:r>
        <w:rPr>
          <w:rFonts w:ascii="Times New Roman" w:hAnsi="Times New Roman"/>
          <w:color w:val="000000"/>
          <w:sz w:val="20"/>
          <w:szCs w:val="20"/>
        </w:rPr>
        <w:t xml:space="preserve">junction of probable cause to search plus either a warrant or an exigency that waives the warrant requirement. </w:t>
      </w:r>
      <w:hyperlink w:anchor="Document1zzF5343406831" w:history="1">
        <w:r>
          <w:rPr>
            <w:rFonts w:ascii="Times New Roman" w:hAnsi="Times New Roman"/>
            <w:color w:val="0000FF"/>
            <w:sz w:val="20"/>
            <w:szCs w:val="20"/>
            <w:u w:val="single"/>
          </w:rPr>
          <w:t>[FN5]</w:t>
        </w:r>
      </w:hyperlink>
      <w:bookmarkStart w:id="6" w:name="Document1zzB5343406831"/>
      <w:bookmarkEnd w:id="6"/>
      <w:r>
        <w:rPr>
          <w:rFonts w:ascii="Times New Roman" w:hAnsi="Times New Roman"/>
          <w:color w:val="000000"/>
          <w:sz w:val="20"/>
          <w:szCs w:val="20"/>
        </w:rPr>
        <w:t xml:space="preserve"> By defining the manipulation of luggage as a search, the Court merely indicates that law enforcement personnel do not have the unfettered discretion to manipulate luggage. They may still engag</w:t>
      </w:r>
      <w:r>
        <w:rPr>
          <w:rFonts w:ascii="Times New Roman" w:hAnsi="Times New Roman"/>
          <w:color w:val="000000"/>
          <w:sz w:val="20"/>
          <w:szCs w:val="20"/>
        </w:rPr>
        <w:t xml:space="preserve">e in that conduct, so long as they do so reasonably. A law enforcement officer might also secure the consent of the person whose Fourth Amendment rights </w:t>
      </w:r>
      <w:r>
        <w:rPr>
          <w:rFonts w:ascii="Times New Roman" w:hAnsi="Times New Roman"/>
          <w:color w:val="000000"/>
          <w:sz w:val="20"/>
          <w:szCs w:val="20"/>
        </w:rPr>
        <w:lastRenderedPageBreak/>
        <w:t>will be implicated. Consent serves as a waiver of one's Fourth Amendment rights, which takes the intera</w:t>
      </w:r>
      <w:r>
        <w:rPr>
          <w:rFonts w:ascii="Times New Roman" w:hAnsi="Times New Roman"/>
          <w:color w:val="000000"/>
          <w:sz w:val="20"/>
          <w:szCs w:val="20"/>
        </w:rPr>
        <w:t>ction co</w:t>
      </w:r>
      <w:r>
        <w:rPr>
          <w:rFonts w:ascii="Times New Roman" w:hAnsi="Times New Roman"/>
          <w:color w:val="000000"/>
          <w:sz w:val="20"/>
          <w:szCs w:val="20"/>
        </w:rPr>
        <w:t>m</w:t>
      </w:r>
      <w:r>
        <w:rPr>
          <w:rFonts w:ascii="Times New Roman" w:hAnsi="Times New Roman"/>
          <w:color w:val="000000"/>
          <w:sz w:val="20"/>
          <w:szCs w:val="20"/>
        </w:rPr>
        <w:t xml:space="preserve">pletely </w:t>
      </w:r>
      <w:r>
        <w:rPr>
          <w:rFonts w:ascii="Times New Roman" w:hAnsi="Times New Roman"/>
          <w:b/>
          <w:bCs/>
          <w:color w:val="000000"/>
          <w:sz w:val="20"/>
          <w:szCs w:val="20"/>
        </w:rPr>
        <w:t>*157</w:t>
      </w:r>
      <w:r>
        <w:rPr>
          <w:rFonts w:ascii="Times New Roman" w:hAnsi="Times New Roman"/>
          <w:color w:val="000000"/>
          <w:sz w:val="20"/>
          <w:szCs w:val="20"/>
        </w:rPr>
        <w:t xml:space="preserve"> outside Fourth Amendment regulation. But a waiver is the functional equivalent of satisfying Fourth Amendment reasonableness insofar as it enables law enforcement to permissibly engage in conduct otherwise reg</w:t>
      </w:r>
      <w:r>
        <w:rPr>
          <w:rFonts w:ascii="Times New Roman" w:hAnsi="Times New Roman"/>
          <w:color w:val="000000"/>
          <w:sz w:val="20"/>
          <w:szCs w:val="20"/>
        </w:rPr>
        <w:t>u</w:t>
      </w:r>
      <w:r>
        <w:rPr>
          <w:rFonts w:ascii="Times New Roman" w:hAnsi="Times New Roman"/>
          <w:color w:val="000000"/>
          <w:sz w:val="20"/>
          <w:szCs w:val="20"/>
        </w:rPr>
        <w:t>lated as a Fourth Amendm</w:t>
      </w:r>
      <w:r>
        <w:rPr>
          <w:rFonts w:ascii="Times New Roman" w:hAnsi="Times New Roman"/>
          <w:color w:val="000000"/>
          <w:sz w:val="20"/>
          <w:szCs w:val="20"/>
        </w:rPr>
        <w:t>ent search.</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 argue that the two components of the Fourth Amendment right are themselves part of a dynamic relationship. The more difficult it is for law enforcement officers to comply with Fourth Amendment reasonableness, the more meaningful the t</w:t>
      </w:r>
      <w:r>
        <w:rPr>
          <w:rFonts w:ascii="Times New Roman" w:hAnsi="Times New Roman"/>
          <w:color w:val="000000"/>
          <w:sz w:val="20"/>
          <w:szCs w:val="20"/>
        </w:rPr>
        <w:t xml:space="preserve">hreshold inquiry becomes in practice. This puts pressure on the threshold inquiry, which one might expect to shrink in terms of the scope of conduct captured. But weak protections with which it is inexpensive </w:t>
      </w:r>
      <w:hyperlink w:anchor="Document1zzF6343406831" w:history="1">
        <w:r>
          <w:rPr>
            <w:rFonts w:ascii="Times New Roman" w:hAnsi="Times New Roman"/>
            <w:color w:val="0000FF"/>
            <w:sz w:val="20"/>
            <w:szCs w:val="20"/>
            <w:u w:val="single"/>
          </w:rPr>
          <w:t>[FN6]</w:t>
        </w:r>
      </w:hyperlink>
      <w:bookmarkStart w:id="7" w:name="Document1zzB6343406831"/>
      <w:bookmarkEnd w:id="7"/>
      <w:r>
        <w:rPr>
          <w:rFonts w:ascii="Times New Roman" w:hAnsi="Times New Roman"/>
          <w:color w:val="000000"/>
          <w:sz w:val="20"/>
          <w:szCs w:val="20"/>
        </w:rPr>
        <w:t xml:space="preserve"> for law enforcement officers to comply ought to facilitate the expansion of the threshold question. I argue that the co</w:t>
      </w:r>
      <w:r>
        <w:rPr>
          <w:rFonts w:ascii="Times New Roman" w:hAnsi="Times New Roman"/>
          <w:color w:val="000000"/>
          <w:sz w:val="20"/>
          <w:szCs w:val="20"/>
        </w:rPr>
        <w:t>r</w:t>
      </w:r>
      <w:r>
        <w:rPr>
          <w:rFonts w:ascii="Times New Roman" w:hAnsi="Times New Roman"/>
          <w:color w:val="000000"/>
          <w:sz w:val="20"/>
          <w:szCs w:val="20"/>
        </w:rPr>
        <w:t>rosion of Fourth Amendment reasonableness over the past three decades is thus consistent with</w:t>
      </w:r>
      <w:r>
        <w:rPr>
          <w:rFonts w:ascii="Times New Roman" w:hAnsi="Times New Roman"/>
          <w:color w:val="000000"/>
          <w:sz w:val="20"/>
          <w:szCs w:val="20"/>
        </w:rPr>
        <w:t xml:space="preserve"> Bond and Kyllo's augmentation of the scope of the Fourth Amendment threshold question.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Note proceeds as follows. Part I establishes that Bond and Kyllo substantially enlarged the scope of conduct considered a Fourth Amendment search and elabo</w:t>
      </w:r>
      <w:r>
        <w:rPr>
          <w:rFonts w:ascii="Times New Roman" w:hAnsi="Times New Roman"/>
          <w:color w:val="000000"/>
          <w:sz w:val="20"/>
          <w:szCs w:val="20"/>
        </w:rPr>
        <w:t xml:space="preserve">rates on the contours of this expansion. Drawing on the scholarship of Professors John Jeffries and Daryl Levinson, Part II then considers the relationship between the Fourth Amendment right and Fourth Amendment remedies. </w:t>
      </w:r>
      <w:hyperlink w:anchor="Document1zzF7343406831" w:history="1">
        <w:r>
          <w:rPr>
            <w:rFonts w:ascii="Times New Roman" w:hAnsi="Times New Roman"/>
            <w:color w:val="0000FF"/>
            <w:sz w:val="20"/>
            <w:szCs w:val="20"/>
            <w:u w:val="single"/>
          </w:rPr>
          <w:t>[FN7]</w:t>
        </w:r>
      </w:hyperlink>
      <w:bookmarkStart w:id="8" w:name="Document1zzB7343406831"/>
      <w:bookmarkEnd w:id="8"/>
      <w:r>
        <w:rPr>
          <w:rFonts w:ascii="Times New Roman" w:hAnsi="Times New Roman"/>
          <w:color w:val="000000"/>
          <w:sz w:val="20"/>
          <w:szCs w:val="20"/>
        </w:rPr>
        <w:t xml:space="preserve"> Professors Jeffries' and Levinson's scholarship recognizes that there is an interaction between constitutional rights and remedies that affects the contours of substantive constitutional rights. For e</w:t>
      </w:r>
      <w:r>
        <w:rPr>
          <w:rFonts w:ascii="Times New Roman" w:hAnsi="Times New Roman"/>
          <w:color w:val="000000"/>
          <w:sz w:val="20"/>
          <w:szCs w:val="20"/>
        </w:rPr>
        <w:t xml:space="preserve">xample, the availability of a robust remedy may deter expansion of the corresponding right--a phenomenon that Professor Levinson terms </w:t>
      </w:r>
      <w:r>
        <w:rPr>
          <w:rFonts w:ascii="Times New Roman" w:hAnsi="Times New Roman"/>
          <w:color w:val="000000"/>
          <w:sz w:val="20"/>
          <w:szCs w:val="20"/>
        </w:rPr>
        <w:t>“</w:t>
      </w:r>
      <w:r>
        <w:rPr>
          <w:rFonts w:ascii="Times New Roman" w:hAnsi="Times New Roman"/>
          <w:color w:val="000000"/>
          <w:sz w:val="20"/>
          <w:szCs w:val="20"/>
        </w:rPr>
        <w:t>remedial deterrence.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343406831" w:history="1">
        <w:r>
          <w:rPr>
            <w:rFonts w:ascii="Times New Roman" w:hAnsi="Times New Roman"/>
            <w:color w:val="0000FF"/>
            <w:sz w:val="20"/>
            <w:szCs w:val="20"/>
            <w:u w:val="single"/>
          </w:rPr>
          <w:t>[FN8]</w:t>
        </w:r>
      </w:hyperlink>
      <w:bookmarkStart w:id="9" w:name="Document1zzB8343406831"/>
      <w:bookmarkEnd w:id="9"/>
      <w:r>
        <w:rPr>
          <w:rFonts w:ascii="Times New Roman" w:hAnsi="Times New Roman"/>
          <w:color w:val="000000"/>
          <w:sz w:val="20"/>
          <w:szCs w:val="20"/>
        </w:rPr>
        <w:t xml:space="preserve"> Parallel</w:t>
      </w:r>
      <w:r>
        <w:rPr>
          <w:rFonts w:ascii="Times New Roman" w:hAnsi="Times New Roman"/>
          <w:color w:val="000000"/>
          <w:sz w:val="20"/>
          <w:szCs w:val="20"/>
        </w:rPr>
        <w:t xml:space="preserve"> to </w:t>
      </w:r>
      <w:r>
        <w:rPr>
          <w:rFonts w:ascii="Times New Roman" w:hAnsi="Times New Roman"/>
          <w:color w:val="000000"/>
          <w:sz w:val="20"/>
          <w:szCs w:val="20"/>
        </w:rPr>
        <w:t>“</w:t>
      </w:r>
      <w:r>
        <w:rPr>
          <w:rFonts w:ascii="Times New Roman" w:hAnsi="Times New Roman"/>
          <w:color w:val="000000"/>
          <w:sz w:val="20"/>
          <w:szCs w:val="20"/>
        </w:rPr>
        <w:t>remedial deterrence,</w:t>
      </w:r>
      <w:r>
        <w:rPr>
          <w:rFonts w:ascii="Times New Roman" w:hAnsi="Times New Roman"/>
          <w:color w:val="000000"/>
          <w:sz w:val="20"/>
          <w:szCs w:val="20"/>
        </w:rPr>
        <w:t>”</w:t>
      </w:r>
      <w:r>
        <w:rPr>
          <w:rFonts w:ascii="Times New Roman" w:hAnsi="Times New Roman"/>
          <w:color w:val="000000"/>
          <w:sz w:val="20"/>
          <w:szCs w:val="20"/>
        </w:rPr>
        <w:t xml:space="preserve"> the curtailment of remedies may facilitate the expansion</w:t>
      </w:r>
      <w:r>
        <w:rPr>
          <w:rFonts w:ascii="Times New Roman" w:hAnsi="Times New Roman"/>
          <w:b/>
          <w:bCs/>
          <w:color w:val="000000"/>
          <w:sz w:val="20"/>
          <w:szCs w:val="20"/>
        </w:rPr>
        <w:t>*158</w:t>
      </w:r>
      <w:r>
        <w:rPr>
          <w:rFonts w:ascii="Times New Roman" w:hAnsi="Times New Roman"/>
          <w:color w:val="000000"/>
          <w:sz w:val="20"/>
          <w:szCs w:val="20"/>
        </w:rPr>
        <w:t xml:space="preserve"> of the corresponding right--a phenomenon I call </w:t>
      </w:r>
      <w:r>
        <w:rPr>
          <w:rFonts w:ascii="Times New Roman" w:hAnsi="Times New Roman"/>
          <w:color w:val="000000"/>
          <w:sz w:val="20"/>
          <w:szCs w:val="20"/>
        </w:rPr>
        <w:t>“</w:t>
      </w:r>
      <w:r>
        <w:rPr>
          <w:rFonts w:ascii="Times New Roman" w:hAnsi="Times New Roman"/>
          <w:color w:val="000000"/>
          <w:sz w:val="20"/>
          <w:szCs w:val="20"/>
        </w:rPr>
        <w:t>remedial facilitation.</w:t>
      </w:r>
      <w:r>
        <w:rPr>
          <w:rFonts w:ascii="Times New Roman" w:hAnsi="Times New Roman"/>
          <w:color w:val="000000"/>
          <w:sz w:val="20"/>
          <w:szCs w:val="20"/>
        </w:rPr>
        <w:t>”</w:t>
      </w:r>
      <w:r>
        <w:rPr>
          <w:rFonts w:ascii="Times New Roman" w:hAnsi="Times New Roman"/>
          <w:color w:val="000000"/>
          <w:sz w:val="20"/>
          <w:szCs w:val="20"/>
        </w:rPr>
        <w:t xml:space="preserve"> I argue that the expansion of the Fourth Amendment threshold inquiry evidenced in Bond and Kyll</w:t>
      </w:r>
      <w:r>
        <w:rPr>
          <w:rFonts w:ascii="Times New Roman" w:hAnsi="Times New Roman"/>
          <w:color w:val="000000"/>
          <w:sz w:val="20"/>
          <w:szCs w:val="20"/>
        </w:rPr>
        <w:t>o is a manifestation of the remedial facilitation phenomenon. As Fourth Amendment jurisprudence has shifted in the direction of deferential standards of review and exceptions to the exclusionary rule's applicability, the exclusionary remedy has become incr</w:t>
      </w:r>
      <w:r>
        <w:rPr>
          <w:rFonts w:ascii="Times New Roman" w:hAnsi="Times New Roman"/>
          <w:color w:val="000000"/>
          <w:sz w:val="20"/>
          <w:szCs w:val="20"/>
        </w:rPr>
        <w:t>easingly anemic. Part II concludes that this curtailment of the exclusionary rule facilitated the expansion of the Fourth Amendment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Part III identifies and explains the second dynamic: the relationship between the Fourth Amendment's threshol</w:t>
      </w:r>
      <w:r>
        <w:rPr>
          <w:rFonts w:ascii="Times New Roman" w:hAnsi="Times New Roman"/>
          <w:color w:val="000000"/>
          <w:sz w:val="20"/>
          <w:szCs w:val="20"/>
        </w:rPr>
        <w:t>d question and the protections that attach when the threshold question is met. The Fourth Amendment context is not quite as simple as the binary right-remedy relationship that Professors Jeffries and Levinson discuss in other contexts. The Fourth Amendment</w:t>
      </w:r>
      <w:r>
        <w:rPr>
          <w:rFonts w:ascii="Times New Roman" w:hAnsi="Times New Roman"/>
          <w:color w:val="000000"/>
          <w:sz w:val="20"/>
          <w:szCs w:val="20"/>
        </w:rPr>
        <w:t xml:space="preserve"> right is comprised of two mutually dependent components: the threshold inquiry of whether law enforcement conduct is a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and the protections that attach when law enforcement conduct amounts to a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Part III identifies and explains the intera</w:t>
      </w:r>
      <w:r>
        <w:rPr>
          <w:rFonts w:ascii="Times New Roman" w:hAnsi="Times New Roman"/>
          <w:color w:val="000000"/>
          <w:sz w:val="20"/>
          <w:szCs w:val="20"/>
        </w:rPr>
        <w:t>ction between the two components of the Fourth Amendment right and suggests that a dynamic interdependence similar to that discussed in Part II characterizes the relationship between the two. Pointing to jurisprudential changes that have corroded Fourth Am</w:t>
      </w:r>
      <w:r>
        <w:rPr>
          <w:rFonts w:ascii="Times New Roman" w:hAnsi="Times New Roman"/>
          <w:color w:val="000000"/>
          <w:sz w:val="20"/>
          <w:szCs w:val="20"/>
        </w:rPr>
        <w:t>endment reasonableness, Part III then argues that Bond and Kyllo might not have been able to expand the scope of the threshold inquiry absent these j</w:t>
      </w:r>
      <w:r>
        <w:rPr>
          <w:rFonts w:ascii="Times New Roman" w:hAnsi="Times New Roman"/>
          <w:color w:val="000000"/>
          <w:sz w:val="20"/>
          <w:szCs w:val="20"/>
        </w:rPr>
        <w:t>u</w:t>
      </w:r>
      <w:r>
        <w:rPr>
          <w:rFonts w:ascii="Times New Roman" w:hAnsi="Times New Roman"/>
          <w:color w:val="000000"/>
          <w:sz w:val="20"/>
          <w:szCs w:val="20"/>
        </w:rPr>
        <w:t>risprudential changes.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I. Bond and Kyllo: An Expanded Universe of Fourth Amendment Searches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At a minimum, Bond and Kyllo expanded the universe of Fourth Amendment searches to afford Fourth Amendment protection to the specific conduct at issue in those cases. Thermal imaging and the squeezing or mani</w:t>
      </w:r>
      <w:r>
        <w:rPr>
          <w:rFonts w:ascii="Times New Roman" w:hAnsi="Times New Roman"/>
          <w:color w:val="000000"/>
          <w:sz w:val="20"/>
          <w:szCs w:val="20"/>
        </w:rPr>
        <w:t>p</w:t>
      </w:r>
      <w:r>
        <w:rPr>
          <w:rFonts w:ascii="Times New Roman" w:hAnsi="Times New Roman"/>
          <w:color w:val="000000"/>
          <w:sz w:val="20"/>
          <w:szCs w:val="20"/>
        </w:rPr>
        <w:t>ulation of luggage are now subject to Fo</w:t>
      </w:r>
      <w:r>
        <w:rPr>
          <w:rFonts w:ascii="Times New Roman" w:hAnsi="Times New Roman"/>
          <w:color w:val="000000"/>
          <w:sz w:val="20"/>
          <w:szCs w:val="20"/>
        </w:rPr>
        <w:t xml:space="preserve">urth Amendment regulation. The Court's methodology in Bond and Kyllo, however, suggests an even larger expansion of the scope of police conduct regulated under the Fourth Amendment. Fourth Amendment jurisprudence has long held that defendants lack </w:t>
      </w:r>
      <w:r>
        <w:rPr>
          <w:rFonts w:ascii="Times New Roman" w:hAnsi="Times New Roman"/>
          <w:b/>
          <w:bCs/>
          <w:color w:val="000000"/>
          <w:sz w:val="20"/>
          <w:szCs w:val="20"/>
        </w:rPr>
        <w:t>*159</w:t>
      </w:r>
      <w:r>
        <w:rPr>
          <w:rFonts w:ascii="Times New Roman" w:hAnsi="Times New Roman"/>
          <w:color w:val="000000"/>
          <w:sz w:val="20"/>
          <w:szCs w:val="20"/>
        </w:rPr>
        <w:t xml:space="preserve"> Fourth Amendment rights with respect to information exposed to the public. </w:t>
      </w:r>
      <w:hyperlink w:anchor="Document1zzF9343406831" w:history="1">
        <w:r>
          <w:rPr>
            <w:rFonts w:ascii="Times New Roman" w:hAnsi="Times New Roman"/>
            <w:color w:val="0000FF"/>
            <w:sz w:val="20"/>
            <w:szCs w:val="20"/>
            <w:u w:val="single"/>
          </w:rPr>
          <w:t>[FN9]</w:t>
        </w:r>
      </w:hyperlink>
      <w:bookmarkStart w:id="10" w:name="Document1zzB9343406831"/>
      <w:bookmarkEnd w:id="10"/>
      <w:r>
        <w:rPr>
          <w:rFonts w:ascii="Times New Roman" w:hAnsi="Times New Roman"/>
          <w:color w:val="000000"/>
          <w:sz w:val="20"/>
          <w:szCs w:val="20"/>
        </w:rPr>
        <w:t xml:space="preserve"> For many years the Supreme Court's jurisprudence seemed to foreclose consideration of the </w:t>
      </w:r>
      <w:r>
        <w:rPr>
          <w:rFonts w:ascii="Times New Roman" w:hAnsi="Times New Roman"/>
          <w:color w:val="000000"/>
          <w:sz w:val="20"/>
          <w:szCs w:val="20"/>
        </w:rPr>
        <w:t>likelihood of public observation or the poor quality of publicly exposed information. Any po</w:t>
      </w:r>
      <w:r>
        <w:rPr>
          <w:rFonts w:ascii="Times New Roman" w:hAnsi="Times New Roman"/>
          <w:color w:val="000000"/>
          <w:sz w:val="20"/>
          <w:szCs w:val="20"/>
        </w:rPr>
        <w:t>s</w:t>
      </w:r>
      <w:r>
        <w:rPr>
          <w:rFonts w:ascii="Times New Roman" w:hAnsi="Times New Roman"/>
          <w:color w:val="000000"/>
          <w:sz w:val="20"/>
          <w:szCs w:val="20"/>
        </w:rPr>
        <w:t>sibility of public exposure, no matter how nominal, was sufficient. Yet Bond and Kyllo embrace a more realistic approach. They indicate that courts ought to consid</w:t>
      </w:r>
      <w:r>
        <w:rPr>
          <w:rFonts w:ascii="Times New Roman" w:hAnsi="Times New Roman"/>
          <w:color w:val="000000"/>
          <w:sz w:val="20"/>
          <w:szCs w:val="20"/>
        </w:rPr>
        <w:t>er the likelihood of public observation and the quality of that information. This modified Fourth Amendment methodology enlarged the threshold inquiry in such a way as to p</w:t>
      </w:r>
      <w:r>
        <w:rPr>
          <w:rFonts w:ascii="Times New Roman" w:hAnsi="Times New Roman"/>
          <w:color w:val="000000"/>
          <w:sz w:val="20"/>
          <w:szCs w:val="20"/>
        </w:rPr>
        <w:t>o</w:t>
      </w:r>
      <w:r>
        <w:rPr>
          <w:rFonts w:ascii="Times New Roman" w:hAnsi="Times New Roman"/>
          <w:color w:val="000000"/>
          <w:sz w:val="20"/>
          <w:szCs w:val="20"/>
        </w:rPr>
        <w:t>tentially subject far more law enforcement conduct to Fourth Amendment regulation.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A. The Katz Test: Origins and Doctrine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Since Katz v. United States inaugurated the modern era of search jurisprudence, the Court has defined a Fourth Amendment search as law enforcement conduct that infringes upon a reasonable expectation of priva</w:t>
      </w:r>
      <w:r>
        <w:rPr>
          <w:rFonts w:ascii="Times New Roman" w:hAnsi="Times New Roman"/>
          <w:color w:val="000000"/>
          <w:sz w:val="20"/>
          <w:szCs w:val="20"/>
        </w:rPr>
        <w:t xml:space="preserve">cy. </w:t>
      </w:r>
      <w:hyperlink w:anchor="Document1zzF10343406831" w:history="1">
        <w:r>
          <w:rPr>
            <w:rFonts w:ascii="Times New Roman" w:hAnsi="Times New Roman"/>
            <w:color w:val="0000FF"/>
            <w:sz w:val="20"/>
            <w:szCs w:val="20"/>
            <w:u w:val="single"/>
          </w:rPr>
          <w:t>[FN10]</w:t>
        </w:r>
      </w:hyperlink>
      <w:bookmarkStart w:id="11" w:name="Document1zzB10343406831"/>
      <w:bookmarkEnd w:id="11"/>
      <w:r>
        <w:rPr>
          <w:rFonts w:ascii="Times New Roman" w:hAnsi="Times New Roman"/>
          <w:color w:val="000000"/>
          <w:sz w:val="20"/>
          <w:szCs w:val="20"/>
        </w:rPr>
        <w:t xml:space="preserve"> This test derives from language in Justice John Harlan's concurrence in Katz, in which he articulated the majority's test as looking first to whether there wa</w:t>
      </w:r>
      <w:r>
        <w:rPr>
          <w:rFonts w:ascii="Times New Roman" w:hAnsi="Times New Roman"/>
          <w:color w:val="000000"/>
          <w:sz w:val="20"/>
          <w:szCs w:val="20"/>
        </w:rPr>
        <w:t xml:space="preserve">s </w:t>
      </w:r>
      <w:r>
        <w:rPr>
          <w:rFonts w:ascii="Times New Roman" w:hAnsi="Times New Roman"/>
          <w:color w:val="000000"/>
          <w:sz w:val="20"/>
          <w:szCs w:val="20"/>
        </w:rPr>
        <w:t>“</w:t>
      </w:r>
      <w:r>
        <w:rPr>
          <w:rFonts w:ascii="Times New Roman" w:hAnsi="Times New Roman"/>
          <w:color w:val="000000"/>
          <w:sz w:val="20"/>
          <w:szCs w:val="20"/>
        </w:rPr>
        <w:t>an actual (subjective) expectation of privacy and, second, [at whether] the e</w:t>
      </w:r>
      <w:r>
        <w:rPr>
          <w:rFonts w:ascii="Times New Roman" w:hAnsi="Times New Roman"/>
          <w:color w:val="000000"/>
          <w:sz w:val="20"/>
          <w:szCs w:val="20"/>
        </w:rPr>
        <w:t>x</w:t>
      </w:r>
      <w:r>
        <w:rPr>
          <w:rFonts w:ascii="Times New Roman" w:hAnsi="Times New Roman"/>
          <w:color w:val="000000"/>
          <w:sz w:val="20"/>
          <w:szCs w:val="20"/>
        </w:rPr>
        <w:t xml:space="preserve">pectation be one that society is prepared to recognize as </w:t>
      </w:r>
      <w:r>
        <w:rPr>
          <w:rFonts w:ascii="Times New Roman" w:hAnsi="Times New Roman"/>
          <w:color w:val="000000"/>
          <w:sz w:val="20"/>
          <w:szCs w:val="20"/>
        </w:rPr>
        <w:t>‘</w:t>
      </w:r>
      <w:r>
        <w:rPr>
          <w:rFonts w:ascii="Times New Roman" w:hAnsi="Times New Roman"/>
          <w:color w:val="000000"/>
          <w:sz w:val="20"/>
          <w:szCs w:val="20"/>
        </w:rPr>
        <w:t>reasonable.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1343406831" w:history="1">
        <w:r>
          <w:rPr>
            <w:rFonts w:ascii="Times New Roman" w:hAnsi="Times New Roman"/>
            <w:color w:val="0000FF"/>
            <w:sz w:val="20"/>
            <w:szCs w:val="20"/>
            <w:u w:val="single"/>
          </w:rPr>
          <w:t>[FN11]</w:t>
        </w:r>
      </w:hyperlink>
      <w:bookmarkStart w:id="12" w:name="Document1zzB11343406831"/>
      <w:bookmarkEnd w:id="12"/>
      <w:r>
        <w:rPr>
          <w:rFonts w:ascii="Times New Roman" w:hAnsi="Times New Roman"/>
          <w:color w:val="000000"/>
          <w:sz w:val="20"/>
          <w:szCs w:val="20"/>
        </w:rPr>
        <w:t xml:space="preserve"> The Cour</w:t>
      </w:r>
      <w:r>
        <w:rPr>
          <w:rFonts w:ascii="Times New Roman" w:hAnsi="Times New Roman"/>
          <w:color w:val="000000"/>
          <w:sz w:val="20"/>
          <w:szCs w:val="20"/>
        </w:rPr>
        <w:t xml:space="preserve">t's jurisprudence has since focused on the second prong of Harlan's formulation, making the question of whether a suspect has a reasonable expectation of privacy the threshold question of the Court's Fourth Amendment analysis. </w:t>
      </w:r>
      <w:hyperlink w:anchor="Document1zzF12343406831" w:history="1">
        <w:r>
          <w:rPr>
            <w:rFonts w:ascii="Times New Roman" w:hAnsi="Times New Roman"/>
            <w:color w:val="0000FF"/>
            <w:sz w:val="20"/>
            <w:szCs w:val="20"/>
            <w:u w:val="single"/>
          </w:rPr>
          <w:t>[FN12]</w:t>
        </w:r>
      </w:hyperlink>
      <w:bookmarkStart w:id="13" w:name="Document1zzB12343406831"/>
      <w:bookmarkEnd w:id="13"/>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Katz itself, the Court held that the suspect had a constitutionally protected interest in a telephone conversation held in a public telephone booth against the </w:t>
      </w:r>
      <w:r>
        <w:rPr>
          <w:rFonts w:ascii="Times New Roman" w:hAnsi="Times New Roman"/>
          <w:color w:val="000000"/>
          <w:sz w:val="20"/>
          <w:szCs w:val="20"/>
        </w:rPr>
        <w:t>“</w:t>
      </w:r>
      <w:r>
        <w:rPr>
          <w:rFonts w:ascii="Times New Roman" w:hAnsi="Times New Roman"/>
          <w:color w:val="000000"/>
          <w:sz w:val="20"/>
          <w:szCs w:val="20"/>
        </w:rPr>
        <w:t>uninvited ear</w:t>
      </w:r>
      <w:r>
        <w:rPr>
          <w:rFonts w:ascii="Times New Roman" w:hAnsi="Times New Roman"/>
          <w:color w:val="000000"/>
          <w:sz w:val="20"/>
          <w:szCs w:val="20"/>
        </w:rPr>
        <w:t>”</w:t>
      </w:r>
      <w:r>
        <w:rPr>
          <w:rFonts w:ascii="Times New Roman" w:hAnsi="Times New Roman"/>
          <w:color w:val="000000"/>
          <w:sz w:val="20"/>
          <w:szCs w:val="20"/>
        </w:rPr>
        <w:t xml:space="preserve"> of g</w:t>
      </w:r>
      <w:r>
        <w:rPr>
          <w:rFonts w:ascii="Times New Roman" w:hAnsi="Times New Roman"/>
          <w:color w:val="000000"/>
          <w:sz w:val="20"/>
          <w:szCs w:val="20"/>
        </w:rPr>
        <w:t xml:space="preserve">overnment agents. </w:t>
      </w:r>
      <w:hyperlink w:anchor="Document1zzF13343406831" w:history="1">
        <w:r>
          <w:rPr>
            <w:rFonts w:ascii="Times New Roman" w:hAnsi="Times New Roman"/>
            <w:color w:val="0000FF"/>
            <w:sz w:val="20"/>
            <w:szCs w:val="20"/>
            <w:u w:val="single"/>
          </w:rPr>
          <w:t>[FN13]</w:t>
        </w:r>
      </w:hyperlink>
      <w:bookmarkStart w:id="14" w:name="Document1zzB13343406831"/>
      <w:bookmarkEnd w:id="14"/>
      <w:r>
        <w:rPr>
          <w:rFonts w:ascii="Times New Roman" w:hAnsi="Times New Roman"/>
          <w:color w:val="000000"/>
          <w:sz w:val="20"/>
          <w:szCs w:val="20"/>
        </w:rPr>
        <w:t xml:space="preserve"> The Court emphasized that the suspect sought to preserve the conversation as private: </w:t>
      </w:r>
      <w:r>
        <w:rPr>
          <w:rFonts w:ascii="Times New Roman" w:hAnsi="Times New Roman"/>
          <w:color w:val="000000"/>
          <w:sz w:val="20"/>
          <w:szCs w:val="20"/>
        </w:rPr>
        <w:t>“</w:t>
      </w:r>
      <w:r>
        <w:rPr>
          <w:rFonts w:ascii="Times New Roman" w:hAnsi="Times New Roman"/>
          <w:color w:val="000000"/>
          <w:sz w:val="20"/>
          <w:szCs w:val="20"/>
        </w:rPr>
        <w:t>One who occupies [a telephone booth], shuts the door behi</w:t>
      </w:r>
      <w:r>
        <w:rPr>
          <w:rFonts w:ascii="Times New Roman" w:hAnsi="Times New Roman"/>
          <w:color w:val="000000"/>
          <w:sz w:val="20"/>
          <w:szCs w:val="20"/>
        </w:rPr>
        <w:t>nd him, and pays the toll that permits him to place a call is surely entitled to assume that the words he utters</w:t>
      </w:r>
      <w:r>
        <w:rPr>
          <w:rFonts w:ascii="Times New Roman" w:hAnsi="Times New Roman"/>
          <w:b/>
          <w:bCs/>
          <w:color w:val="000000"/>
          <w:sz w:val="20"/>
          <w:szCs w:val="20"/>
        </w:rPr>
        <w:t>*160</w:t>
      </w:r>
      <w:r>
        <w:rPr>
          <w:rFonts w:ascii="Times New Roman" w:hAnsi="Times New Roman"/>
          <w:color w:val="000000"/>
          <w:sz w:val="20"/>
          <w:szCs w:val="20"/>
        </w:rPr>
        <w:t xml:space="preserve"> into the mouthpiece will not be broadcast to the world.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4343406831" w:history="1">
        <w:r>
          <w:rPr>
            <w:rFonts w:ascii="Times New Roman" w:hAnsi="Times New Roman"/>
            <w:color w:val="0000FF"/>
            <w:sz w:val="20"/>
            <w:szCs w:val="20"/>
            <w:u w:val="single"/>
          </w:rPr>
          <w:t>[FN14]</w:t>
        </w:r>
      </w:hyperlink>
      <w:bookmarkStart w:id="15" w:name="Document1zzB14343406831"/>
      <w:bookmarkEnd w:id="15"/>
      <w:r>
        <w:rPr>
          <w:rFonts w:ascii="Times New Roman" w:hAnsi="Times New Roman"/>
          <w:color w:val="000000"/>
          <w:sz w:val="20"/>
          <w:szCs w:val="20"/>
        </w:rPr>
        <w:t xml:space="preserve"> The Court also acknowledged the flip side of that principle: the information that a person exposes to the public is not subject to Fourth Amendment protection. </w:t>
      </w:r>
      <w:hyperlink w:anchor="Document1zzF15343406831" w:history="1">
        <w:r>
          <w:rPr>
            <w:rFonts w:ascii="Times New Roman" w:hAnsi="Times New Roman"/>
            <w:color w:val="0000FF"/>
            <w:sz w:val="20"/>
            <w:szCs w:val="20"/>
            <w:u w:val="single"/>
          </w:rPr>
          <w:t>[FN15]</w:t>
        </w:r>
      </w:hyperlink>
      <w:bookmarkStart w:id="16" w:name="Document1zzB15343406831"/>
      <w:bookmarkEnd w:id="16"/>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B. Post-Katz Jurisprudence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Following Katz, the Court continued to write in terms of reasonable expectations of privacy, but it recognized such expectations infrequently. </w:t>
      </w:r>
      <w:hyperlink w:anchor="Document1zzF16343406831" w:history="1">
        <w:r>
          <w:rPr>
            <w:rFonts w:ascii="Times New Roman" w:hAnsi="Times New Roman"/>
            <w:color w:val="0000FF"/>
            <w:sz w:val="20"/>
            <w:szCs w:val="20"/>
            <w:u w:val="single"/>
          </w:rPr>
          <w:t>[FN16]</w:t>
        </w:r>
      </w:hyperlink>
      <w:bookmarkStart w:id="17" w:name="Document1zzB16343406831"/>
      <w:bookmarkEnd w:id="17"/>
      <w:r>
        <w:rPr>
          <w:rFonts w:ascii="Times New Roman" w:hAnsi="Times New Roman"/>
          <w:color w:val="000000"/>
          <w:sz w:val="20"/>
          <w:szCs w:val="20"/>
        </w:rPr>
        <w:t xml:space="preserve"> The Court's primary justification for denying reasonable expectations of privacy in a variety of different contexts was an </w:t>
      </w:r>
      <w:r>
        <w:rPr>
          <w:rFonts w:ascii="Times New Roman" w:hAnsi="Times New Roman"/>
          <w:color w:val="000000"/>
          <w:sz w:val="20"/>
          <w:szCs w:val="20"/>
        </w:rPr>
        <w:t>“</w:t>
      </w:r>
      <w:r>
        <w:rPr>
          <w:rFonts w:ascii="Times New Roman" w:hAnsi="Times New Roman"/>
          <w:color w:val="000000"/>
          <w:sz w:val="20"/>
          <w:szCs w:val="20"/>
        </w:rPr>
        <w:t>assumption of risk</w:t>
      </w:r>
      <w:r>
        <w:rPr>
          <w:rFonts w:ascii="Times New Roman" w:hAnsi="Times New Roman"/>
          <w:color w:val="000000"/>
          <w:sz w:val="20"/>
          <w:szCs w:val="20"/>
        </w:rPr>
        <w:t>”</w:t>
      </w:r>
      <w:r>
        <w:rPr>
          <w:rFonts w:ascii="Times New Roman" w:hAnsi="Times New Roman"/>
          <w:color w:val="000000"/>
          <w:sz w:val="20"/>
          <w:szCs w:val="20"/>
        </w:rPr>
        <w:t xml:space="preserve"> rationale. It derived this rationale from the common sense understanding that </w:t>
      </w:r>
      <w:r>
        <w:rPr>
          <w:rFonts w:ascii="Times New Roman" w:hAnsi="Times New Roman"/>
          <w:color w:val="000000"/>
          <w:sz w:val="20"/>
          <w:szCs w:val="20"/>
        </w:rPr>
        <w:t>“</w:t>
      </w:r>
      <w:r>
        <w:rPr>
          <w:rFonts w:ascii="Times New Roman" w:hAnsi="Times New Roman"/>
          <w:color w:val="000000"/>
          <w:sz w:val="20"/>
          <w:szCs w:val="20"/>
        </w:rPr>
        <w:t xml:space="preserve">[t]he </w:t>
      </w:r>
      <w:r>
        <w:rPr>
          <w:rFonts w:ascii="Times New Roman" w:hAnsi="Times New Roman"/>
          <w:color w:val="000000"/>
          <w:sz w:val="20"/>
          <w:szCs w:val="20"/>
        </w:rPr>
        <w:t>Fourth Amendment protection of the home has never been extended to r</w:t>
      </w:r>
      <w:r>
        <w:rPr>
          <w:rFonts w:ascii="Times New Roman" w:hAnsi="Times New Roman"/>
          <w:color w:val="000000"/>
          <w:sz w:val="20"/>
          <w:szCs w:val="20"/>
        </w:rPr>
        <w:t>e</w:t>
      </w:r>
      <w:r>
        <w:rPr>
          <w:rFonts w:ascii="Times New Roman" w:hAnsi="Times New Roman"/>
          <w:color w:val="000000"/>
          <w:sz w:val="20"/>
          <w:szCs w:val="20"/>
        </w:rPr>
        <w:t>quire law enforcement officers to shield their eyes when passing by a home on public thoroughfares.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7343406831" w:history="1">
        <w:r>
          <w:rPr>
            <w:rFonts w:ascii="Times New Roman" w:hAnsi="Times New Roman"/>
            <w:color w:val="0000FF"/>
            <w:sz w:val="20"/>
            <w:szCs w:val="20"/>
            <w:u w:val="single"/>
          </w:rPr>
          <w:t>[FN17]</w:t>
        </w:r>
      </w:hyperlink>
      <w:bookmarkStart w:id="18" w:name="Document1zzB17343406831"/>
      <w:bookmarkEnd w:id="18"/>
      <w:r>
        <w:rPr>
          <w:rFonts w:ascii="Times New Roman" w:hAnsi="Times New Roman"/>
          <w:color w:val="000000"/>
          <w:sz w:val="20"/>
          <w:szCs w:val="20"/>
        </w:rPr>
        <w:t xml:space="preserve"> In United States v. White, for example, the Court rejected the defendant's argument that contemporaneous monitoring of his conversations with an informant constituted a Fourth Amendment search. </w:t>
      </w:r>
      <w:hyperlink w:anchor="Document1zzF18343406831" w:history="1">
        <w:r>
          <w:rPr>
            <w:rFonts w:ascii="Times New Roman" w:hAnsi="Times New Roman"/>
            <w:color w:val="0000FF"/>
            <w:sz w:val="20"/>
            <w:szCs w:val="20"/>
            <w:u w:val="single"/>
          </w:rPr>
          <w:t>[FN18]</w:t>
        </w:r>
      </w:hyperlink>
      <w:bookmarkStart w:id="19" w:name="Document1zzB18343406831"/>
      <w:bookmarkEnd w:id="19"/>
      <w:r>
        <w:rPr>
          <w:rFonts w:ascii="Times New Roman" w:hAnsi="Times New Roman"/>
          <w:color w:val="000000"/>
          <w:sz w:val="20"/>
          <w:szCs w:val="20"/>
        </w:rPr>
        <w:t xml:space="preserve"> The Court held that </w:t>
      </w:r>
      <w:r>
        <w:rPr>
          <w:rFonts w:ascii="Times New Roman" w:hAnsi="Times New Roman"/>
          <w:color w:val="000000"/>
          <w:sz w:val="20"/>
          <w:szCs w:val="20"/>
        </w:rPr>
        <w:t>“</w:t>
      </w:r>
      <w:r>
        <w:rPr>
          <w:rFonts w:ascii="Times New Roman" w:hAnsi="Times New Roman"/>
          <w:color w:val="000000"/>
          <w:sz w:val="20"/>
          <w:szCs w:val="20"/>
        </w:rPr>
        <w:t xml:space="preserve">[i]nescapably, one contemplating illegal activities must realize and risk that his companions may be reporting to the police . . . . [I]f he has no doubts, or allays them, or risks what doubt he </w:t>
      </w:r>
      <w:r>
        <w:rPr>
          <w:rFonts w:ascii="Times New Roman" w:hAnsi="Times New Roman"/>
          <w:color w:val="000000"/>
          <w:sz w:val="20"/>
          <w:szCs w:val="20"/>
        </w:rPr>
        <w:t>has, the risk is his.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9343406831" w:history="1">
        <w:r>
          <w:rPr>
            <w:rFonts w:ascii="Times New Roman" w:hAnsi="Times New Roman"/>
            <w:color w:val="0000FF"/>
            <w:sz w:val="20"/>
            <w:szCs w:val="20"/>
            <w:u w:val="single"/>
          </w:rPr>
          <w:t>[FN19]</w:t>
        </w:r>
      </w:hyperlink>
      <w:bookmarkStart w:id="20" w:name="Document1zzB19343406831"/>
      <w:bookmarkEnd w:id="20"/>
      <w:r>
        <w:rPr>
          <w:rFonts w:ascii="Times New Roman" w:hAnsi="Times New Roman"/>
          <w:color w:val="000000"/>
          <w:sz w:val="20"/>
          <w:szCs w:val="20"/>
        </w:rPr>
        <w:t xml:space="preserve"> In subsequent cases, the Court continued to invoke an assumption of risk rationale to hold that suspects have no reasonable expe</w:t>
      </w:r>
      <w:r>
        <w:rPr>
          <w:rFonts w:ascii="Times New Roman" w:hAnsi="Times New Roman"/>
          <w:color w:val="000000"/>
          <w:sz w:val="20"/>
          <w:szCs w:val="20"/>
        </w:rPr>
        <w:t>c</w:t>
      </w:r>
      <w:r>
        <w:rPr>
          <w:rFonts w:ascii="Times New Roman" w:hAnsi="Times New Roman"/>
          <w:color w:val="000000"/>
          <w:sz w:val="20"/>
          <w:szCs w:val="20"/>
        </w:rPr>
        <w:t>tations of</w:t>
      </w:r>
      <w:r>
        <w:rPr>
          <w:rFonts w:ascii="Times New Roman" w:hAnsi="Times New Roman"/>
          <w:color w:val="000000"/>
          <w:sz w:val="20"/>
          <w:szCs w:val="20"/>
        </w:rPr>
        <w:t xml:space="preserve"> privacy in phone numbers dialed on a telephone, </w:t>
      </w:r>
      <w:hyperlink w:anchor="Document1zzF20343406831" w:history="1">
        <w:r>
          <w:rPr>
            <w:rFonts w:ascii="Times New Roman" w:hAnsi="Times New Roman"/>
            <w:color w:val="0000FF"/>
            <w:sz w:val="20"/>
            <w:szCs w:val="20"/>
            <w:u w:val="single"/>
          </w:rPr>
          <w:t>[FN20]</w:t>
        </w:r>
      </w:hyperlink>
      <w:bookmarkStart w:id="21" w:name="Document1zzB20343406831"/>
      <w:bookmarkEnd w:id="21"/>
      <w:r>
        <w:rPr>
          <w:rFonts w:ascii="Times New Roman" w:hAnsi="Times New Roman"/>
          <w:color w:val="000000"/>
          <w:sz w:val="20"/>
          <w:szCs w:val="20"/>
        </w:rPr>
        <w:t xml:space="preserve"> in plastic </w:t>
      </w:r>
      <w:r>
        <w:rPr>
          <w:rFonts w:ascii="Times New Roman" w:hAnsi="Times New Roman"/>
          <w:b/>
          <w:bCs/>
          <w:color w:val="000000"/>
          <w:sz w:val="20"/>
          <w:szCs w:val="20"/>
        </w:rPr>
        <w:t>*161</w:t>
      </w:r>
      <w:r>
        <w:rPr>
          <w:rFonts w:ascii="Times New Roman" w:hAnsi="Times New Roman"/>
          <w:color w:val="000000"/>
          <w:sz w:val="20"/>
          <w:szCs w:val="20"/>
        </w:rPr>
        <w:t xml:space="preserve"> garbage bags left near a public street, </w:t>
      </w:r>
      <w:hyperlink w:anchor="Document1zzF21343406831" w:history="1">
        <w:r>
          <w:rPr>
            <w:rFonts w:ascii="Times New Roman" w:hAnsi="Times New Roman"/>
            <w:color w:val="0000FF"/>
            <w:sz w:val="20"/>
            <w:szCs w:val="20"/>
            <w:u w:val="single"/>
          </w:rPr>
          <w:t>[FN21]</w:t>
        </w:r>
      </w:hyperlink>
      <w:bookmarkStart w:id="22" w:name="Document1zzB21343406831"/>
      <w:bookmarkEnd w:id="22"/>
      <w:r>
        <w:rPr>
          <w:rFonts w:ascii="Times New Roman" w:hAnsi="Times New Roman"/>
          <w:color w:val="000000"/>
          <w:sz w:val="20"/>
          <w:szCs w:val="20"/>
        </w:rPr>
        <w:t xml:space="preserve"> or in their own whereabouts on public roadways. </w:t>
      </w:r>
      <w:hyperlink w:anchor="Document1zzF22343406831" w:history="1">
        <w:r>
          <w:rPr>
            <w:rFonts w:ascii="Times New Roman" w:hAnsi="Times New Roman"/>
            <w:color w:val="0000FF"/>
            <w:sz w:val="20"/>
            <w:szCs w:val="20"/>
            <w:u w:val="single"/>
          </w:rPr>
          <w:t>[FN22]</w:t>
        </w:r>
      </w:hyperlink>
      <w:bookmarkStart w:id="23" w:name="Document1zzB22343406831"/>
      <w:bookmarkEnd w:id="23"/>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post-Katz Court applied the assumption of risk rational</w:t>
      </w:r>
      <w:r>
        <w:rPr>
          <w:rFonts w:ascii="Times New Roman" w:hAnsi="Times New Roman"/>
          <w:color w:val="000000"/>
          <w:sz w:val="20"/>
          <w:szCs w:val="20"/>
        </w:rPr>
        <w:t xml:space="preserve">e even when there was minimal likelihood that any member of the public would actually observe the information or when the information available to the public was of low quality. California v. Ciraolo </w:t>
      </w:r>
      <w:hyperlink w:anchor="Document1zzF23343406831" w:history="1">
        <w:r>
          <w:rPr>
            <w:rFonts w:ascii="Times New Roman" w:hAnsi="Times New Roman"/>
            <w:color w:val="0000FF"/>
            <w:sz w:val="20"/>
            <w:szCs w:val="20"/>
            <w:u w:val="single"/>
          </w:rPr>
          <w:t>[FN23]</w:t>
        </w:r>
      </w:hyperlink>
      <w:bookmarkStart w:id="24" w:name="Document1zzB23343406831"/>
      <w:bookmarkEnd w:id="24"/>
      <w:r>
        <w:rPr>
          <w:rFonts w:ascii="Times New Roman" w:hAnsi="Times New Roman"/>
          <w:color w:val="000000"/>
          <w:sz w:val="20"/>
          <w:szCs w:val="20"/>
        </w:rPr>
        <w:t xml:space="preserve"> and Florida v. Riley </w:t>
      </w:r>
      <w:hyperlink w:anchor="Document1zzF24343406831" w:history="1">
        <w:r>
          <w:rPr>
            <w:rFonts w:ascii="Times New Roman" w:hAnsi="Times New Roman"/>
            <w:color w:val="0000FF"/>
            <w:sz w:val="20"/>
            <w:szCs w:val="20"/>
            <w:u w:val="single"/>
          </w:rPr>
          <w:t>[FN24]</w:t>
        </w:r>
      </w:hyperlink>
      <w:bookmarkStart w:id="25" w:name="Document1zzB24343406831"/>
      <w:bookmarkEnd w:id="25"/>
      <w:r>
        <w:rPr>
          <w:rFonts w:ascii="Times New Roman" w:hAnsi="Times New Roman"/>
          <w:color w:val="000000"/>
          <w:sz w:val="20"/>
          <w:szCs w:val="20"/>
        </w:rPr>
        <w:t xml:space="preserve"> illustrate the degree to which the Court's inquiry into whether information was exposed to the public i</w:t>
      </w:r>
      <w:r>
        <w:rPr>
          <w:rFonts w:ascii="Times New Roman" w:hAnsi="Times New Roman"/>
          <w:color w:val="000000"/>
          <w:sz w:val="20"/>
          <w:szCs w:val="20"/>
        </w:rPr>
        <w:t xml:space="preserve">gnored the likelihood of observation by a member of the public. In both cases, the Court held that suspects do not have reasonable expectations of privacy in property exposed to aircraft within legal airspace. In Ciraolo, the defendant's yard was shielded </w:t>
      </w:r>
      <w:r>
        <w:rPr>
          <w:rFonts w:ascii="Times New Roman" w:hAnsi="Times New Roman"/>
          <w:color w:val="000000"/>
          <w:sz w:val="20"/>
          <w:szCs w:val="20"/>
        </w:rPr>
        <w:t xml:space="preserve">by a six-foot high outer fence and a ten-foot high inner fence. One might think, as the Court of Appeals did, that these measures demonstrated that the defendant sought </w:t>
      </w:r>
      <w:r>
        <w:rPr>
          <w:rFonts w:ascii="Times New Roman" w:hAnsi="Times New Roman"/>
          <w:color w:val="000000"/>
          <w:sz w:val="20"/>
          <w:szCs w:val="20"/>
        </w:rPr>
        <w:t>“</w:t>
      </w:r>
      <w:r>
        <w:rPr>
          <w:rFonts w:ascii="Times New Roman" w:hAnsi="Times New Roman"/>
          <w:color w:val="000000"/>
          <w:sz w:val="20"/>
          <w:szCs w:val="20"/>
        </w:rPr>
        <w:t>to preserve as private</w:t>
      </w:r>
      <w:r>
        <w:rPr>
          <w:rFonts w:ascii="Times New Roman" w:hAnsi="Times New Roman"/>
          <w:color w:val="000000"/>
          <w:sz w:val="20"/>
          <w:szCs w:val="20"/>
        </w:rPr>
        <w:t>”</w:t>
      </w:r>
      <w:r>
        <w:rPr>
          <w:rFonts w:ascii="Times New Roman" w:hAnsi="Times New Roman"/>
          <w:color w:val="000000"/>
          <w:sz w:val="20"/>
          <w:szCs w:val="20"/>
        </w:rPr>
        <w:t xml:space="preserve"> his backyard as much, if not more so, than the defendant in Ka</w:t>
      </w:r>
      <w:r>
        <w:rPr>
          <w:rFonts w:ascii="Times New Roman" w:hAnsi="Times New Roman"/>
          <w:color w:val="000000"/>
          <w:sz w:val="20"/>
          <w:szCs w:val="20"/>
        </w:rPr>
        <w:t xml:space="preserve">tz, who was held to have sufficiently preserved his reasonable expectations of privacy after merely occupying a telephone booth, shutting the door behind him, and paying the toll. </w:t>
      </w:r>
      <w:hyperlink w:anchor="Document1zzF25343406831" w:history="1">
        <w:r>
          <w:rPr>
            <w:rFonts w:ascii="Times New Roman" w:hAnsi="Times New Roman"/>
            <w:color w:val="0000FF"/>
            <w:sz w:val="20"/>
            <w:szCs w:val="20"/>
            <w:u w:val="single"/>
          </w:rPr>
          <w:t>[FN25]</w:t>
        </w:r>
      </w:hyperlink>
      <w:bookmarkStart w:id="26" w:name="Document1zzB25343406831"/>
      <w:bookmarkEnd w:id="26"/>
      <w:r>
        <w:rPr>
          <w:rFonts w:ascii="Times New Roman" w:hAnsi="Times New Roman"/>
          <w:color w:val="000000"/>
          <w:sz w:val="20"/>
          <w:szCs w:val="20"/>
        </w:rPr>
        <w:t xml:space="preserve"> The Supreme Court, however, disagreed. It reasoned that the defendant assumed the risk that some member of the public might look over his ten-foot fence, pointing to the fact that </w:t>
      </w:r>
      <w:r>
        <w:rPr>
          <w:rFonts w:ascii="Times New Roman" w:hAnsi="Times New Roman"/>
          <w:color w:val="000000"/>
          <w:sz w:val="20"/>
          <w:szCs w:val="20"/>
        </w:rPr>
        <w:t>“</w:t>
      </w:r>
      <w:r>
        <w:rPr>
          <w:rFonts w:ascii="Times New Roman" w:hAnsi="Times New Roman"/>
          <w:color w:val="000000"/>
          <w:sz w:val="20"/>
          <w:szCs w:val="20"/>
        </w:rPr>
        <w:t>a citizen or a policeman perched on the top of a truck or</w:t>
      </w:r>
      <w:r>
        <w:rPr>
          <w:rFonts w:ascii="Times New Roman" w:hAnsi="Times New Roman"/>
          <w:color w:val="000000"/>
          <w:sz w:val="20"/>
          <w:szCs w:val="20"/>
        </w:rPr>
        <w:t xml:space="preserve"> a two-level bus</w:t>
      </w:r>
      <w:r>
        <w:rPr>
          <w:rFonts w:ascii="Times New Roman" w:hAnsi="Times New Roman"/>
          <w:color w:val="000000"/>
          <w:sz w:val="20"/>
          <w:szCs w:val="20"/>
        </w:rPr>
        <w:t>”</w:t>
      </w:r>
      <w:r>
        <w:rPr>
          <w:rFonts w:ascii="Times New Roman" w:hAnsi="Times New Roman"/>
          <w:color w:val="000000"/>
          <w:sz w:val="20"/>
          <w:szCs w:val="20"/>
        </w:rPr>
        <w:t xml:space="preserve"> or someone in an aircraft might have been able to </w:t>
      </w:r>
      <w:r>
        <w:rPr>
          <w:rFonts w:ascii="Times New Roman" w:hAnsi="Times New Roman"/>
          <w:color w:val="000000"/>
          <w:sz w:val="20"/>
          <w:szCs w:val="20"/>
        </w:rPr>
        <w:t>“</w:t>
      </w:r>
      <w:r>
        <w:rPr>
          <w:rFonts w:ascii="Times New Roman" w:hAnsi="Times New Roman"/>
          <w:color w:val="000000"/>
          <w:sz w:val="20"/>
          <w:szCs w:val="20"/>
        </w:rPr>
        <w:t>glance[] down [and see] everything that these officers observed.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6343406831" w:history="1">
        <w:r>
          <w:rPr>
            <w:rFonts w:ascii="Times New Roman" w:hAnsi="Times New Roman"/>
            <w:color w:val="0000FF"/>
            <w:sz w:val="20"/>
            <w:szCs w:val="20"/>
            <w:u w:val="single"/>
          </w:rPr>
          <w:t>[FN26]</w:t>
        </w:r>
      </w:hyperlink>
      <w:bookmarkStart w:id="27" w:name="Document1zzB26343406831"/>
      <w:bookmarkEnd w:id="27"/>
      <w:r>
        <w:rPr>
          <w:rFonts w:ascii="Times New Roman" w:hAnsi="Times New Roman"/>
          <w:color w:val="000000"/>
          <w:sz w:val="20"/>
          <w:szCs w:val="20"/>
        </w:rPr>
        <w:t xml:space="preserve"> The defendant in Riley prot</w:t>
      </w:r>
      <w:r>
        <w:rPr>
          <w:rFonts w:ascii="Times New Roman" w:hAnsi="Times New Roman"/>
          <w:color w:val="000000"/>
          <w:sz w:val="20"/>
          <w:szCs w:val="20"/>
        </w:rPr>
        <w:t xml:space="preserve">ected the privacy of his greenhouse by roofing panels, a wire fence, and a </w:t>
      </w:r>
      <w:r>
        <w:rPr>
          <w:rFonts w:ascii="Times New Roman" w:hAnsi="Times New Roman"/>
          <w:color w:val="000000"/>
          <w:sz w:val="20"/>
          <w:szCs w:val="20"/>
        </w:rPr>
        <w:t>“</w:t>
      </w:r>
      <w:r>
        <w:rPr>
          <w:rFonts w:ascii="Times New Roman" w:hAnsi="Times New Roman"/>
          <w:color w:val="000000"/>
          <w:sz w:val="20"/>
          <w:szCs w:val="20"/>
        </w:rPr>
        <w:t>DO NOT ENTER</w:t>
      </w:r>
      <w:r>
        <w:rPr>
          <w:rFonts w:ascii="Times New Roman" w:hAnsi="Times New Roman"/>
          <w:color w:val="000000"/>
          <w:sz w:val="20"/>
          <w:szCs w:val="20"/>
        </w:rPr>
        <w:t>”</w:t>
      </w:r>
      <w:r>
        <w:rPr>
          <w:rFonts w:ascii="Times New Roman" w:hAnsi="Times New Roman"/>
          <w:color w:val="000000"/>
          <w:sz w:val="20"/>
          <w:szCs w:val="20"/>
        </w:rPr>
        <w:t xml:space="preserve"> sign. </w:t>
      </w:r>
      <w:hyperlink w:anchor="Document1zzF27343406831" w:history="1">
        <w:r>
          <w:rPr>
            <w:rFonts w:ascii="Times New Roman" w:hAnsi="Times New Roman"/>
            <w:color w:val="0000FF"/>
            <w:sz w:val="20"/>
            <w:szCs w:val="20"/>
            <w:u w:val="single"/>
          </w:rPr>
          <w:t>[FN27]</w:t>
        </w:r>
      </w:hyperlink>
      <w:bookmarkStart w:id="28" w:name="Document1zzB27343406831"/>
      <w:bookmarkEnd w:id="28"/>
      <w:r>
        <w:rPr>
          <w:rFonts w:ascii="Times New Roman" w:hAnsi="Times New Roman"/>
          <w:color w:val="000000"/>
          <w:sz w:val="20"/>
          <w:szCs w:val="20"/>
        </w:rPr>
        <w:t xml:space="preserve"> But the Court held that </w:t>
      </w:r>
      <w:r>
        <w:rPr>
          <w:rFonts w:ascii="Times New Roman" w:hAnsi="Times New Roman"/>
          <w:color w:val="000000"/>
          <w:sz w:val="20"/>
          <w:szCs w:val="20"/>
        </w:rPr>
        <w:t>“</w:t>
      </w:r>
      <w:r>
        <w:rPr>
          <w:rFonts w:ascii="Times New Roman" w:hAnsi="Times New Roman"/>
          <w:color w:val="000000"/>
          <w:sz w:val="20"/>
          <w:szCs w:val="20"/>
        </w:rPr>
        <w:t xml:space="preserve">[a]ny member of the public could legally </w:t>
      </w:r>
      <w:r>
        <w:rPr>
          <w:rFonts w:ascii="Times New Roman" w:hAnsi="Times New Roman"/>
          <w:color w:val="000000"/>
          <w:sz w:val="20"/>
          <w:szCs w:val="20"/>
        </w:rPr>
        <w:t>have been flying over Riley's property in a helicopter</w:t>
      </w:r>
      <w:r>
        <w:rPr>
          <w:rFonts w:ascii="Times New Roman" w:hAnsi="Times New Roman"/>
          <w:b/>
          <w:bCs/>
          <w:color w:val="000000"/>
          <w:sz w:val="20"/>
          <w:szCs w:val="20"/>
        </w:rPr>
        <w:t>*162</w:t>
      </w:r>
      <w:r>
        <w:rPr>
          <w:rFonts w:ascii="Times New Roman" w:hAnsi="Times New Roman"/>
          <w:color w:val="000000"/>
          <w:sz w:val="20"/>
          <w:szCs w:val="20"/>
        </w:rPr>
        <w:t xml:space="preserve"> at the alt</w:t>
      </w:r>
      <w:r>
        <w:rPr>
          <w:rFonts w:ascii="Times New Roman" w:hAnsi="Times New Roman"/>
          <w:color w:val="000000"/>
          <w:sz w:val="20"/>
          <w:szCs w:val="20"/>
        </w:rPr>
        <w:t>i</w:t>
      </w:r>
      <w:r>
        <w:rPr>
          <w:rFonts w:ascii="Times New Roman" w:hAnsi="Times New Roman"/>
          <w:color w:val="000000"/>
          <w:sz w:val="20"/>
          <w:szCs w:val="20"/>
        </w:rPr>
        <w:t>tude of 400 feet and could have observed Riley's greenhouse.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8343406831" w:history="1">
        <w:r>
          <w:rPr>
            <w:rFonts w:ascii="Times New Roman" w:hAnsi="Times New Roman"/>
            <w:color w:val="0000FF"/>
            <w:sz w:val="20"/>
            <w:szCs w:val="20"/>
            <w:u w:val="single"/>
          </w:rPr>
          <w:t>[FN28]</w:t>
        </w:r>
      </w:hyperlink>
      <w:bookmarkStart w:id="29" w:name="Document1zzB28343406831"/>
      <w:bookmarkEnd w:id="29"/>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lastRenderedPageBreak/>
        <w:t xml:space="preserve">       The Court declined to </w:t>
      </w:r>
      <w:r>
        <w:rPr>
          <w:rFonts w:ascii="Times New Roman" w:hAnsi="Times New Roman"/>
          <w:color w:val="000000"/>
          <w:sz w:val="20"/>
          <w:szCs w:val="20"/>
        </w:rPr>
        <w:t xml:space="preserve">adopt Justice O'Connor's preferred inquiry, which would have examined </w:t>
      </w:r>
      <w:r>
        <w:rPr>
          <w:rFonts w:ascii="Times New Roman" w:hAnsi="Times New Roman"/>
          <w:color w:val="000000"/>
          <w:sz w:val="20"/>
          <w:szCs w:val="20"/>
        </w:rPr>
        <w:t>“</w:t>
      </w:r>
      <w:r>
        <w:rPr>
          <w:rFonts w:ascii="Times New Roman" w:hAnsi="Times New Roman"/>
          <w:color w:val="000000"/>
          <w:sz w:val="20"/>
          <w:szCs w:val="20"/>
        </w:rPr>
        <w:t>whether the helicopter was in the public airways at an altitude at which members of the public travel with sufficient regularity that Riley's expectation of privacy from aerial observat</w:t>
      </w:r>
      <w:r>
        <w:rPr>
          <w:rFonts w:ascii="Times New Roman" w:hAnsi="Times New Roman"/>
          <w:color w:val="000000"/>
          <w:sz w:val="20"/>
          <w:szCs w:val="20"/>
        </w:rPr>
        <w:t xml:space="preserve">ion was not </w:t>
      </w:r>
      <w:r>
        <w:rPr>
          <w:rFonts w:ascii="Times New Roman" w:hAnsi="Times New Roman"/>
          <w:color w:val="000000"/>
          <w:sz w:val="20"/>
          <w:szCs w:val="20"/>
        </w:rPr>
        <w:t>‘</w:t>
      </w:r>
      <w:r>
        <w:rPr>
          <w:rFonts w:ascii="Times New Roman" w:hAnsi="Times New Roman"/>
          <w:color w:val="000000"/>
          <w:sz w:val="20"/>
          <w:szCs w:val="20"/>
        </w:rPr>
        <w:t>one that society is prepared to recognize as reason</w:t>
      </w:r>
      <w:r>
        <w:rPr>
          <w:rFonts w:ascii="Times New Roman" w:hAnsi="Times New Roman"/>
          <w:color w:val="000000"/>
          <w:sz w:val="20"/>
          <w:szCs w:val="20"/>
        </w:rPr>
        <w:t>a</w:t>
      </w:r>
      <w:r>
        <w:rPr>
          <w:rFonts w:ascii="Times New Roman" w:hAnsi="Times New Roman"/>
          <w:color w:val="000000"/>
          <w:sz w:val="20"/>
          <w:szCs w:val="20"/>
        </w:rPr>
        <w:t>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9343406831" w:history="1">
        <w:r>
          <w:rPr>
            <w:rFonts w:ascii="Times New Roman" w:hAnsi="Times New Roman"/>
            <w:color w:val="0000FF"/>
            <w:sz w:val="20"/>
            <w:szCs w:val="20"/>
            <w:u w:val="single"/>
          </w:rPr>
          <w:t>[FN29]</w:t>
        </w:r>
      </w:hyperlink>
      <w:bookmarkStart w:id="30" w:name="Document1zzB29343406831"/>
      <w:bookmarkEnd w:id="30"/>
      <w:r>
        <w:rPr>
          <w:rFonts w:ascii="Times New Roman" w:hAnsi="Times New Roman"/>
          <w:color w:val="000000"/>
          <w:sz w:val="20"/>
          <w:szCs w:val="20"/>
        </w:rPr>
        <w:t xml:space="preserve"> Instead, the Court looked at whether it was hypothetically possible, albeit unlikely, for </w:t>
      </w:r>
      <w:r>
        <w:rPr>
          <w:rFonts w:ascii="Times New Roman" w:hAnsi="Times New Roman"/>
          <w:color w:val="000000"/>
          <w:sz w:val="20"/>
          <w:szCs w:val="20"/>
        </w:rPr>
        <w:t xml:space="preserve">the public to observe the information. It ignored the reality that members of the public do not regularly--or even occasionally--stand on buses to peer over ten-foot fences or fly in planes at the minimum navigable altitude. </w:t>
      </w:r>
      <w:hyperlink w:anchor="Document1zzF30343406831" w:history="1">
        <w:r>
          <w:rPr>
            <w:rFonts w:ascii="Times New Roman" w:hAnsi="Times New Roman"/>
            <w:color w:val="0000FF"/>
            <w:sz w:val="20"/>
            <w:szCs w:val="20"/>
            <w:u w:val="single"/>
          </w:rPr>
          <w:t>[FN30]</w:t>
        </w:r>
      </w:hyperlink>
      <w:bookmarkStart w:id="31" w:name="Document1zzB30343406831"/>
      <w:bookmarkEnd w:id="31"/>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post-Katz Supreme Court also ignored the quality of information accessible to members of the public. B</w:t>
      </w:r>
      <w:r>
        <w:rPr>
          <w:rFonts w:ascii="Times New Roman" w:hAnsi="Times New Roman"/>
          <w:color w:val="000000"/>
          <w:sz w:val="20"/>
          <w:szCs w:val="20"/>
        </w:rPr>
        <w:t>e</w:t>
      </w:r>
      <w:r>
        <w:rPr>
          <w:rFonts w:ascii="Times New Roman" w:hAnsi="Times New Roman"/>
          <w:color w:val="000000"/>
          <w:sz w:val="20"/>
          <w:szCs w:val="20"/>
        </w:rPr>
        <w:t xml:space="preserve">cause law enforcement personnel observe information in a more focused way and </w:t>
      </w:r>
      <w:r>
        <w:rPr>
          <w:rFonts w:ascii="Times New Roman" w:hAnsi="Times New Roman"/>
          <w:color w:val="000000"/>
          <w:sz w:val="20"/>
          <w:szCs w:val="20"/>
        </w:rPr>
        <w:t>often use sense-enhancing tec</w:t>
      </w:r>
      <w:r>
        <w:rPr>
          <w:rFonts w:ascii="Times New Roman" w:hAnsi="Times New Roman"/>
          <w:color w:val="000000"/>
          <w:sz w:val="20"/>
          <w:szCs w:val="20"/>
        </w:rPr>
        <w:t>h</w:t>
      </w:r>
      <w:r>
        <w:rPr>
          <w:rFonts w:ascii="Times New Roman" w:hAnsi="Times New Roman"/>
          <w:color w:val="000000"/>
          <w:sz w:val="20"/>
          <w:szCs w:val="20"/>
        </w:rPr>
        <w:t>nology, the quality of information accessed by members of the public is often inferior to that available to law e</w:t>
      </w:r>
      <w:r>
        <w:rPr>
          <w:rFonts w:ascii="Times New Roman" w:hAnsi="Times New Roman"/>
          <w:color w:val="000000"/>
          <w:sz w:val="20"/>
          <w:szCs w:val="20"/>
        </w:rPr>
        <w:t>n</w:t>
      </w:r>
      <w:r>
        <w:rPr>
          <w:rFonts w:ascii="Times New Roman" w:hAnsi="Times New Roman"/>
          <w:color w:val="000000"/>
          <w:sz w:val="20"/>
          <w:szCs w:val="20"/>
        </w:rPr>
        <w:t xml:space="preserve">forcement officers. </w:t>
      </w:r>
      <w:hyperlink w:anchor="Document1zzF31343406831" w:history="1">
        <w:r>
          <w:rPr>
            <w:rFonts w:ascii="Times New Roman" w:hAnsi="Times New Roman"/>
            <w:color w:val="0000FF"/>
            <w:sz w:val="20"/>
            <w:szCs w:val="20"/>
            <w:u w:val="single"/>
          </w:rPr>
          <w:t>[FN31]</w:t>
        </w:r>
      </w:hyperlink>
      <w:bookmarkStart w:id="32" w:name="Document1zzB31343406831"/>
      <w:bookmarkEnd w:id="32"/>
      <w:r>
        <w:rPr>
          <w:rFonts w:ascii="Times New Roman" w:hAnsi="Times New Roman"/>
          <w:color w:val="000000"/>
          <w:sz w:val="20"/>
          <w:szCs w:val="20"/>
        </w:rPr>
        <w:t xml:space="preserve"> The Court's post-Katz jurisprudence declined to require any comparability with regards to the quality of the information perceived by law enforcement versus bystanders. In United States v. Knotts, for e</w:t>
      </w:r>
      <w:r>
        <w:rPr>
          <w:rFonts w:ascii="Times New Roman" w:hAnsi="Times New Roman"/>
          <w:color w:val="000000"/>
          <w:sz w:val="20"/>
          <w:szCs w:val="20"/>
        </w:rPr>
        <w:t>x</w:t>
      </w:r>
      <w:r>
        <w:rPr>
          <w:rFonts w:ascii="Times New Roman" w:hAnsi="Times New Roman"/>
          <w:color w:val="000000"/>
          <w:sz w:val="20"/>
          <w:szCs w:val="20"/>
        </w:rPr>
        <w:t xml:space="preserve">ample, the Court held that </w:t>
      </w:r>
      <w:r>
        <w:rPr>
          <w:rFonts w:ascii="Times New Roman" w:hAnsi="Times New Roman"/>
          <w:color w:val="000000"/>
          <w:sz w:val="20"/>
          <w:szCs w:val="20"/>
        </w:rPr>
        <w:t>“</w:t>
      </w:r>
      <w:r>
        <w:rPr>
          <w:rFonts w:ascii="Times New Roman" w:hAnsi="Times New Roman"/>
          <w:color w:val="000000"/>
          <w:sz w:val="20"/>
          <w:szCs w:val="20"/>
        </w:rPr>
        <w:t>[n]othing in the Fourth</w:t>
      </w:r>
      <w:r>
        <w:rPr>
          <w:rFonts w:ascii="Times New Roman" w:hAnsi="Times New Roman"/>
          <w:color w:val="000000"/>
          <w:sz w:val="20"/>
          <w:szCs w:val="20"/>
        </w:rPr>
        <w:t xml:space="preserve"> Amendment prohibit[s] the police from augmenting the sensory faculties bestowed upon them at birth with such enhancement as science and technology afford [.]</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2343406831" w:history="1">
        <w:r>
          <w:rPr>
            <w:rFonts w:ascii="Times New Roman" w:hAnsi="Times New Roman"/>
            <w:color w:val="0000FF"/>
            <w:sz w:val="20"/>
            <w:szCs w:val="20"/>
            <w:u w:val="single"/>
          </w:rPr>
          <w:t>[FN32]</w:t>
        </w:r>
      </w:hyperlink>
      <w:bookmarkStart w:id="33" w:name="Document1zzB32343406831"/>
      <w:bookmarkEnd w:id="33"/>
      <w:r>
        <w:rPr>
          <w:rFonts w:ascii="Times New Roman" w:hAnsi="Times New Roman"/>
          <w:color w:val="000000"/>
          <w:sz w:val="20"/>
          <w:szCs w:val="20"/>
        </w:rPr>
        <w:t xml:space="preserve"> Th</w:t>
      </w:r>
      <w:r>
        <w:rPr>
          <w:rFonts w:ascii="Times New Roman" w:hAnsi="Times New Roman"/>
          <w:color w:val="000000"/>
          <w:sz w:val="20"/>
          <w:szCs w:val="20"/>
        </w:rPr>
        <w:t xml:space="preserve">e Court applied the assumption of risk rationale, even though, as scholars have noted, it would have taken </w:t>
      </w:r>
      <w:r>
        <w:rPr>
          <w:rFonts w:ascii="Times New Roman" w:hAnsi="Times New Roman"/>
          <w:color w:val="000000"/>
          <w:sz w:val="20"/>
          <w:szCs w:val="20"/>
        </w:rPr>
        <w:t>“</w:t>
      </w:r>
      <w:r>
        <w:rPr>
          <w:rFonts w:ascii="Times New Roman" w:hAnsi="Times New Roman"/>
          <w:color w:val="000000"/>
          <w:sz w:val="20"/>
          <w:szCs w:val="20"/>
        </w:rPr>
        <w:t>a legion of agents lined [on] all possible roads that the car might take</w:t>
      </w:r>
      <w:r>
        <w:rPr>
          <w:rFonts w:ascii="Times New Roman" w:hAnsi="Times New Roman"/>
          <w:color w:val="000000"/>
          <w:sz w:val="20"/>
          <w:szCs w:val="20"/>
        </w:rPr>
        <w:t>”</w:t>
      </w:r>
      <w:r>
        <w:rPr>
          <w:rFonts w:ascii="Times New Roman" w:hAnsi="Times New Roman"/>
          <w:color w:val="000000"/>
          <w:sz w:val="20"/>
          <w:szCs w:val="20"/>
        </w:rPr>
        <w:t xml:space="preserve"> to track the movement of a vehicle with an unaided eye rather than an elec</w:t>
      </w:r>
      <w:r>
        <w:rPr>
          <w:rFonts w:ascii="Times New Roman" w:hAnsi="Times New Roman"/>
          <w:color w:val="000000"/>
          <w:sz w:val="20"/>
          <w:szCs w:val="20"/>
        </w:rPr>
        <w:t xml:space="preserve">tronic beeper. </w:t>
      </w:r>
      <w:hyperlink w:anchor="Document1zzF33343406831" w:history="1">
        <w:r>
          <w:rPr>
            <w:rFonts w:ascii="Times New Roman" w:hAnsi="Times New Roman"/>
            <w:color w:val="0000FF"/>
            <w:sz w:val="20"/>
            <w:szCs w:val="20"/>
            <w:u w:val="single"/>
          </w:rPr>
          <w:t>[FN33]</w:t>
        </w:r>
      </w:hyperlink>
      <w:bookmarkStart w:id="34" w:name="Document1zzB33343406831"/>
      <w:bookmarkEnd w:id="34"/>
      <w:r>
        <w:rPr>
          <w:rFonts w:ascii="Times New Roman" w:hAnsi="Times New Roman"/>
          <w:color w:val="000000"/>
          <w:sz w:val="20"/>
          <w:szCs w:val="20"/>
        </w:rPr>
        <w:t xml:space="preserve"> The </w:t>
      </w:r>
      <w:r>
        <w:rPr>
          <w:rFonts w:ascii="Times New Roman" w:hAnsi="Times New Roman"/>
          <w:b/>
          <w:bCs/>
          <w:color w:val="000000"/>
          <w:sz w:val="20"/>
          <w:szCs w:val="20"/>
        </w:rPr>
        <w:t>*163</w:t>
      </w:r>
      <w:r>
        <w:rPr>
          <w:rFonts w:ascii="Times New Roman" w:hAnsi="Times New Roman"/>
          <w:color w:val="000000"/>
          <w:sz w:val="20"/>
          <w:szCs w:val="20"/>
        </w:rPr>
        <w:t xml:space="preserve"> Court has declined </w:t>
      </w:r>
      <w:r>
        <w:rPr>
          <w:rFonts w:ascii="Times New Roman" w:hAnsi="Times New Roman"/>
          <w:color w:val="000000"/>
          <w:sz w:val="20"/>
          <w:szCs w:val="20"/>
        </w:rPr>
        <w:t>“</w:t>
      </w:r>
      <w:r>
        <w:rPr>
          <w:rFonts w:ascii="Times New Roman" w:hAnsi="Times New Roman"/>
          <w:color w:val="000000"/>
          <w:sz w:val="20"/>
          <w:szCs w:val="20"/>
        </w:rPr>
        <w:t>to distinguish between the roaming view of the public eye and the watchful gaze of the government.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4343406831" w:history="1">
        <w:r>
          <w:rPr>
            <w:rFonts w:ascii="Times New Roman" w:hAnsi="Times New Roman"/>
            <w:color w:val="0000FF"/>
            <w:sz w:val="20"/>
            <w:szCs w:val="20"/>
            <w:u w:val="single"/>
          </w:rPr>
          <w:t>[FN34]</w:t>
        </w:r>
      </w:hyperlink>
      <w:bookmarkStart w:id="35" w:name="Document1zzB34343406831"/>
      <w:bookmarkEnd w:id="35"/>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Court's doctrinal preference for an inquiry that ignored the likelihood of public observation and disregarded the quality of information accessible to the public</w:t>
      </w:r>
      <w:r>
        <w:rPr>
          <w:rFonts w:ascii="Times New Roman" w:hAnsi="Times New Roman"/>
          <w:color w:val="000000"/>
          <w:sz w:val="20"/>
          <w:szCs w:val="20"/>
        </w:rPr>
        <w:t xml:space="preserve"> kept the universe of Fourth Amendment searches smaller and narrower than it might otherwise have been. The Court's jurisprudence limited the Fourth Amendment inquiry to the question of whether, in a given case, it was hypothetically possible for informati</w:t>
      </w:r>
      <w:r>
        <w:rPr>
          <w:rFonts w:ascii="Times New Roman" w:hAnsi="Times New Roman"/>
          <w:color w:val="000000"/>
          <w:sz w:val="20"/>
          <w:szCs w:val="20"/>
        </w:rPr>
        <w:t>on to become publicly available. Lower courts were to ignore whether the observable information was of sufficient quality to be meaningful.</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C. Bond and Kyllo: Creating a Broader Universe of Searches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Bond </w:t>
      </w:r>
      <w:hyperlink w:anchor="Document1zzF35343406831" w:history="1">
        <w:r>
          <w:rPr>
            <w:rFonts w:ascii="Times New Roman" w:hAnsi="Times New Roman"/>
            <w:color w:val="0000FF"/>
            <w:sz w:val="20"/>
            <w:szCs w:val="20"/>
            <w:u w:val="single"/>
          </w:rPr>
          <w:t>[FN35]</w:t>
        </w:r>
      </w:hyperlink>
      <w:bookmarkStart w:id="36" w:name="Document1zzB35343406831"/>
      <w:bookmarkEnd w:id="36"/>
      <w:r>
        <w:rPr>
          <w:rFonts w:ascii="Times New Roman" w:hAnsi="Times New Roman"/>
          <w:color w:val="000000"/>
          <w:sz w:val="20"/>
          <w:szCs w:val="20"/>
        </w:rPr>
        <w:t xml:space="preserve"> and Kyllo </w:t>
      </w:r>
      <w:hyperlink w:anchor="Document1zzF36343406831" w:history="1">
        <w:r>
          <w:rPr>
            <w:rFonts w:ascii="Times New Roman" w:hAnsi="Times New Roman"/>
            <w:color w:val="0000FF"/>
            <w:sz w:val="20"/>
            <w:szCs w:val="20"/>
            <w:u w:val="single"/>
          </w:rPr>
          <w:t>[FN36]</w:t>
        </w:r>
      </w:hyperlink>
      <w:bookmarkStart w:id="37" w:name="Document1zzB36343406831"/>
      <w:bookmarkEnd w:id="37"/>
      <w:r>
        <w:rPr>
          <w:rFonts w:ascii="Times New Roman" w:hAnsi="Times New Roman"/>
          <w:color w:val="000000"/>
          <w:sz w:val="20"/>
          <w:szCs w:val="20"/>
        </w:rPr>
        <w:t xml:space="preserve"> depart from the Court's prior Fourth Amendment search inquiry in important respects. </w:t>
      </w:r>
      <w:hyperlink w:anchor="Document1zzF37343406831" w:history="1">
        <w:r>
          <w:rPr>
            <w:rFonts w:ascii="Times New Roman" w:hAnsi="Times New Roman"/>
            <w:color w:val="0000FF"/>
            <w:sz w:val="20"/>
            <w:szCs w:val="20"/>
            <w:u w:val="single"/>
          </w:rPr>
          <w:t>[FN37]</w:t>
        </w:r>
      </w:hyperlink>
      <w:bookmarkStart w:id="38" w:name="Document1zzB37343406831"/>
      <w:bookmarkEnd w:id="38"/>
      <w:r>
        <w:rPr>
          <w:rFonts w:ascii="Times New Roman" w:hAnsi="Times New Roman"/>
          <w:color w:val="000000"/>
          <w:sz w:val="20"/>
          <w:szCs w:val="20"/>
        </w:rPr>
        <w:t xml:space="preserve"> Police officers still need not </w:t>
      </w:r>
      <w:r>
        <w:rPr>
          <w:rFonts w:ascii="Times New Roman" w:hAnsi="Times New Roman"/>
          <w:color w:val="000000"/>
          <w:sz w:val="20"/>
          <w:szCs w:val="20"/>
        </w:rPr>
        <w:t>“</w:t>
      </w:r>
      <w:r>
        <w:rPr>
          <w:rFonts w:ascii="Times New Roman" w:hAnsi="Times New Roman"/>
          <w:color w:val="000000"/>
          <w:sz w:val="20"/>
          <w:szCs w:val="20"/>
        </w:rPr>
        <w:t>shield their eyes when passing by a home on public thoroughfares,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38343406831" w:history="1">
        <w:r>
          <w:rPr>
            <w:rFonts w:ascii="Times New Roman" w:hAnsi="Times New Roman"/>
            <w:color w:val="0000FF"/>
            <w:sz w:val="20"/>
            <w:szCs w:val="20"/>
            <w:u w:val="single"/>
          </w:rPr>
          <w:t>[FN38]</w:t>
        </w:r>
      </w:hyperlink>
      <w:bookmarkStart w:id="39" w:name="Document1zzB38343406831"/>
      <w:bookmarkEnd w:id="39"/>
      <w:r>
        <w:rPr>
          <w:rFonts w:ascii="Times New Roman" w:hAnsi="Times New Roman"/>
          <w:color w:val="000000"/>
          <w:sz w:val="20"/>
          <w:szCs w:val="20"/>
        </w:rPr>
        <w:t xml:space="preserve"> but the Court signaled that the probability of public observation and the quality of information available to the public now matter. By limiting the applicability of the </w:t>
      </w:r>
      <w:r>
        <w:rPr>
          <w:rFonts w:ascii="Times New Roman" w:hAnsi="Times New Roman"/>
          <w:color w:val="000000"/>
          <w:sz w:val="20"/>
          <w:szCs w:val="20"/>
        </w:rPr>
        <w:t>“</w:t>
      </w:r>
      <w:r>
        <w:rPr>
          <w:rFonts w:ascii="Times New Roman" w:hAnsi="Times New Roman"/>
          <w:color w:val="000000"/>
          <w:sz w:val="20"/>
          <w:szCs w:val="20"/>
        </w:rPr>
        <w:t>assumption of risk</w:t>
      </w:r>
      <w:r>
        <w:rPr>
          <w:rFonts w:ascii="Times New Roman" w:hAnsi="Times New Roman"/>
          <w:color w:val="000000"/>
          <w:sz w:val="20"/>
          <w:szCs w:val="20"/>
        </w:rPr>
        <w:t>”</w:t>
      </w:r>
      <w:r>
        <w:rPr>
          <w:rFonts w:ascii="Times New Roman" w:hAnsi="Times New Roman"/>
          <w:color w:val="000000"/>
          <w:sz w:val="20"/>
          <w:szCs w:val="20"/>
        </w:rPr>
        <w:t xml:space="preserve"> rationale, the Court understands ind</w:t>
      </w:r>
      <w:r>
        <w:rPr>
          <w:rFonts w:ascii="Times New Roman" w:hAnsi="Times New Roman"/>
          <w:color w:val="000000"/>
          <w:sz w:val="20"/>
          <w:szCs w:val="20"/>
        </w:rPr>
        <w:t>i</w:t>
      </w:r>
      <w:r>
        <w:rPr>
          <w:rFonts w:ascii="Times New Roman" w:hAnsi="Times New Roman"/>
          <w:color w:val="000000"/>
          <w:sz w:val="20"/>
          <w:szCs w:val="20"/>
        </w:rPr>
        <w:t xml:space="preserve">viduals </w:t>
      </w:r>
      <w:r>
        <w:rPr>
          <w:rFonts w:ascii="Times New Roman" w:hAnsi="Times New Roman"/>
          <w:color w:val="000000"/>
          <w:sz w:val="20"/>
          <w:szCs w:val="20"/>
        </w:rPr>
        <w:t>to have reasonable</w:t>
      </w:r>
      <w:r>
        <w:rPr>
          <w:rFonts w:ascii="Times New Roman" w:hAnsi="Times New Roman"/>
          <w:b/>
          <w:bCs/>
          <w:color w:val="000000"/>
          <w:sz w:val="20"/>
          <w:szCs w:val="20"/>
        </w:rPr>
        <w:t>*164</w:t>
      </w:r>
      <w:r>
        <w:rPr>
          <w:rFonts w:ascii="Times New Roman" w:hAnsi="Times New Roman"/>
          <w:color w:val="000000"/>
          <w:sz w:val="20"/>
          <w:szCs w:val="20"/>
        </w:rPr>
        <w:t xml:space="preserve"> expectations of privacy against a broader universe of law enforcement conduct.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1. Bond v. United States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Bond, a law enforcement officer squeezed luggage stored in overhead storage space as he walked from the back o</w:t>
      </w:r>
      <w:r>
        <w:rPr>
          <w:rFonts w:ascii="Times New Roman" w:hAnsi="Times New Roman"/>
          <w:color w:val="000000"/>
          <w:sz w:val="20"/>
          <w:szCs w:val="20"/>
        </w:rPr>
        <w:t xml:space="preserve">f a bus to the front. </w:t>
      </w:r>
      <w:hyperlink w:anchor="Document1zzF39343406831" w:history="1">
        <w:r>
          <w:rPr>
            <w:rFonts w:ascii="Times New Roman" w:hAnsi="Times New Roman"/>
            <w:color w:val="0000FF"/>
            <w:sz w:val="20"/>
            <w:szCs w:val="20"/>
            <w:u w:val="single"/>
          </w:rPr>
          <w:t>[FN39]</w:t>
        </w:r>
      </w:hyperlink>
      <w:bookmarkStart w:id="40" w:name="Document1zzB39343406831"/>
      <w:bookmarkEnd w:id="40"/>
      <w:r>
        <w:rPr>
          <w:rFonts w:ascii="Times New Roman" w:hAnsi="Times New Roman"/>
          <w:color w:val="000000"/>
          <w:sz w:val="20"/>
          <w:szCs w:val="20"/>
        </w:rPr>
        <w:t xml:space="preserve"> After squeezing the defendant's bag, he felt a </w:t>
      </w:r>
      <w:r>
        <w:rPr>
          <w:rFonts w:ascii="Times New Roman" w:hAnsi="Times New Roman"/>
          <w:color w:val="000000"/>
          <w:sz w:val="20"/>
          <w:szCs w:val="20"/>
        </w:rPr>
        <w:t>“</w:t>
      </w:r>
      <w:r>
        <w:rPr>
          <w:rFonts w:ascii="Times New Roman" w:hAnsi="Times New Roman"/>
          <w:color w:val="000000"/>
          <w:sz w:val="20"/>
          <w:szCs w:val="20"/>
        </w:rPr>
        <w:t>brick-like</w:t>
      </w:r>
      <w:r>
        <w:rPr>
          <w:rFonts w:ascii="Times New Roman" w:hAnsi="Times New Roman"/>
          <w:color w:val="000000"/>
          <w:sz w:val="20"/>
          <w:szCs w:val="20"/>
        </w:rPr>
        <w:t>”</w:t>
      </w:r>
      <w:r>
        <w:rPr>
          <w:rFonts w:ascii="Times New Roman" w:hAnsi="Times New Roman"/>
          <w:color w:val="000000"/>
          <w:sz w:val="20"/>
          <w:szCs w:val="20"/>
        </w:rPr>
        <w:t xml:space="preserve"> object that aroused his susp</w:t>
      </w:r>
      <w:r>
        <w:rPr>
          <w:rFonts w:ascii="Times New Roman" w:hAnsi="Times New Roman"/>
          <w:color w:val="000000"/>
          <w:sz w:val="20"/>
          <w:szCs w:val="20"/>
        </w:rPr>
        <w:t>i</w:t>
      </w:r>
      <w:r>
        <w:rPr>
          <w:rFonts w:ascii="Times New Roman" w:hAnsi="Times New Roman"/>
          <w:color w:val="000000"/>
          <w:sz w:val="20"/>
          <w:szCs w:val="20"/>
        </w:rPr>
        <w:t xml:space="preserve">cion. </w:t>
      </w:r>
      <w:hyperlink w:anchor="Document1zzF40343406831" w:history="1">
        <w:r>
          <w:rPr>
            <w:rFonts w:ascii="Times New Roman" w:hAnsi="Times New Roman"/>
            <w:color w:val="0000FF"/>
            <w:sz w:val="20"/>
            <w:szCs w:val="20"/>
            <w:u w:val="single"/>
          </w:rPr>
          <w:t>[FN40]</w:t>
        </w:r>
      </w:hyperlink>
      <w:bookmarkStart w:id="41" w:name="Document1zzB40343406831"/>
      <w:bookmarkEnd w:id="41"/>
      <w:r>
        <w:rPr>
          <w:rFonts w:ascii="Times New Roman" w:hAnsi="Times New Roman"/>
          <w:color w:val="000000"/>
          <w:sz w:val="20"/>
          <w:szCs w:val="20"/>
        </w:rPr>
        <w:t xml:space="preserve"> The legal question at issue was whether the law enforcement officer's having squeezed the luggage constituted a Fourth Amendment search. </w:t>
      </w:r>
      <w:hyperlink w:anchor="Document1zzF41343406831" w:history="1">
        <w:r>
          <w:rPr>
            <w:rFonts w:ascii="Times New Roman" w:hAnsi="Times New Roman"/>
            <w:color w:val="0000FF"/>
            <w:sz w:val="20"/>
            <w:szCs w:val="20"/>
            <w:u w:val="single"/>
          </w:rPr>
          <w:t>[FN41]</w:t>
        </w:r>
      </w:hyperlink>
      <w:bookmarkStart w:id="42" w:name="Document1zzB41343406831"/>
      <w:bookmarkEnd w:id="42"/>
      <w:r>
        <w:rPr>
          <w:rFonts w:ascii="Times New Roman" w:hAnsi="Times New Roman"/>
          <w:color w:val="000000"/>
          <w:sz w:val="20"/>
          <w:szCs w:val="20"/>
        </w:rPr>
        <w:t xml:space="preserve"> Drawing on the Court's prior jurisprudence, the government argued that </w:t>
      </w:r>
      <w:r>
        <w:rPr>
          <w:rFonts w:ascii="Times New Roman" w:hAnsi="Times New Roman"/>
          <w:color w:val="000000"/>
          <w:sz w:val="20"/>
          <w:szCs w:val="20"/>
        </w:rPr>
        <w:t>“</w:t>
      </w:r>
      <w:r>
        <w:rPr>
          <w:rFonts w:ascii="Times New Roman" w:hAnsi="Times New Roman"/>
          <w:color w:val="000000"/>
          <w:sz w:val="20"/>
          <w:szCs w:val="20"/>
        </w:rPr>
        <w:t>by exposing his bag to the public, [the defendant] lost a reasonable expectation that his bag would not be physically manipulated.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2343406831" w:history="1">
        <w:r>
          <w:rPr>
            <w:rFonts w:ascii="Times New Roman" w:hAnsi="Times New Roman"/>
            <w:color w:val="0000FF"/>
            <w:sz w:val="20"/>
            <w:szCs w:val="20"/>
            <w:u w:val="single"/>
          </w:rPr>
          <w:t>[FN42]</w:t>
        </w:r>
      </w:hyperlink>
      <w:bookmarkStart w:id="43" w:name="Document1zzB42343406831"/>
      <w:bookmarkEnd w:id="43"/>
      <w:r>
        <w:rPr>
          <w:rFonts w:ascii="Times New Roman" w:hAnsi="Times New Roman"/>
          <w:color w:val="000000"/>
          <w:sz w:val="20"/>
          <w:szCs w:val="20"/>
        </w:rPr>
        <w:t xml:space="preserve"> On the facts of Bond, there was little question that it was hypothetically possible for members of the public to observe the information Bond sought to preserve as private. Justice Breyer's </w:t>
      </w:r>
      <w:r>
        <w:rPr>
          <w:rFonts w:ascii="Times New Roman" w:hAnsi="Times New Roman"/>
          <w:color w:val="000000"/>
          <w:sz w:val="20"/>
          <w:szCs w:val="20"/>
        </w:rPr>
        <w:t xml:space="preserve">dissent cites to two federal circuit court opinions and three newspaper articles suggesting significant opportunities for members of the public to feel the outside of passengers' luggage. </w:t>
      </w:r>
      <w:hyperlink w:anchor="Document1zzF43343406831" w:history="1">
        <w:r>
          <w:rPr>
            <w:rFonts w:ascii="Times New Roman" w:hAnsi="Times New Roman"/>
            <w:color w:val="0000FF"/>
            <w:sz w:val="20"/>
            <w:szCs w:val="20"/>
            <w:u w:val="single"/>
          </w:rPr>
          <w:t>[FN43]</w:t>
        </w:r>
      </w:hyperlink>
      <w:bookmarkStart w:id="44" w:name="Document1zzB43343406831"/>
      <w:bookmarkEnd w:id="44"/>
      <w:r>
        <w:rPr>
          <w:rFonts w:ascii="Times New Roman" w:hAnsi="Times New Roman"/>
          <w:color w:val="000000"/>
          <w:sz w:val="20"/>
          <w:szCs w:val="20"/>
        </w:rPr>
        <w:t xml:space="preserve"> Moreover, the defendant conceded that the other passengers on the bus had access to his bag. </w:t>
      </w:r>
      <w:hyperlink w:anchor="Document1zzF44343406831" w:history="1">
        <w:r>
          <w:rPr>
            <w:rFonts w:ascii="Times New Roman" w:hAnsi="Times New Roman"/>
            <w:color w:val="0000FF"/>
            <w:sz w:val="20"/>
            <w:szCs w:val="20"/>
            <w:u w:val="single"/>
          </w:rPr>
          <w:t>[FN44]</w:t>
        </w:r>
      </w:hyperlink>
      <w:bookmarkStart w:id="45" w:name="Document1zzB44343406831"/>
      <w:bookmarkEnd w:id="45"/>
      <w:r>
        <w:rPr>
          <w:rFonts w:ascii="Times New Roman" w:hAnsi="Times New Roman"/>
          <w:color w:val="000000"/>
          <w:sz w:val="20"/>
          <w:szCs w:val="20"/>
        </w:rPr>
        <w:t xml:space="preserve"> As the lower court held, </w:t>
      </w:r>
      <w:r>
        <w:rPr>
          <w:rFonts w:ascii="Times New Roman" w:hAnsi="Times New Roman"/>
          <w:color w:val="000000"/>
          <w:sz w:val="20"/>
          <w:szCs w:val="20"/>
        </w:rPr>
        <w:t>“</w:t>
      </w:r>
      <w:r>
        <w:rPr>
          <w:rFonts w:ascii="Times New Roman" w:hAnsi="Times New Roman"/>
          <w:color w:val="000000"/>
          <w:sz w:val="20"/>
          <w:szCs w:val="20"/>
        </w:rPr>
        <w:t>[b]y placing his bag in the overhead bin, Bond knowingly exposed it to the public and, therefore, did not have a reasonable expectation that his bag would not be handled or manipulated by others.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45343406831" w:history="1">
        <w:r>
          <w:rPr>
            <w:rFonts w:ascii="Times New Roman" w:hAnsi="Times New Roman"/>
            <w:color w:val="0000FF"/>
            <w:sz w:val="20"/>
            <w:szCs w:val="20"/>
            <w:u w:val="single"/>
          </w:rPr>
          <w:t>[FN45]</w:t>
        </w:r>
      </w:hyperlink>
      <w:bookmarkStart w:id="46" w:name="Document1zzB45343406831"/>
      <w:bookmarkEnd w:id="46"/>
      <w:r>
        <w:rPr>
          <w:rFonts w:ascii="Times New Roman" w:hAnsi="Times New Roman"/>
          <w:color w:val="000000"/>
          <w:sz w:val="20"/>
          <w:szCs w:val="20"/>
        </w:rPr>
        <w:t xml:space="preserve"> Every court reviewing the case agreed, presumably because the Supreme Court's precedent heavily favored </w:t>
      </w:r>
      <w:r>
        <w:rPr>
          <w:rFonts w:ascii="Times New Roman" w:hAnsi="Times New Roman"/>
          <w:b/>
          <w:bCs/>
          <w:color w:val="000000"/>
          <w:sz w:val="20"/>
          <w:szCs w:val="20"/>
        </w:rPr>
        <w:t>*165</w:t>
      </w:r>
      <w:r>
        <w:rPr>
          <w:rFonts w:ascii="Times New Roman" w:hAnsi="Times New Roman"/>
          <w:color w:val="000000"/>
          <w:sz w:val="20"/>
          <w:szCs w:val="20"/>
        </w:rPr>
        <w:t xml:space="preserve"> the government's argument. Irrespective of the likelihood of public observ</w:t>
      </w:r>
      <w:r>
        <w:rPr>
          <w:rFonts w:ascii="Times New Roman" w:hAnsi="Times New Roman"/>
          <w:color w:val="000000"/>
          <w:sz w:val="20"/>
          <w:szCs w:val="20"/>
        </w:rPr>
        <w:t>a</w:t>
      </w:r>
      <w:r>
        <w:rPr>
          <w:rFonts w:ascii="Times New Roman" w:hAnsi="Times New Roman"/>
          <w:color w:val="000000"/>
          <w:sz w:val="20"/>
          <w:szCs w:val="20"/>
        </w:rPr>
        <w:t>tion or the quality of information av</w:t>
      </w:r>
      <w:r>
        <w:rPr>
          <w:rFonts w:ascii="Times New Roman" w:hAnsi="Times New Roman"/>
          <w:color w:val="000000"/>
          <w:sz w:val="20"/>
          <w:szCs w:val="20"/>
        </w:rPr>
        <w:t xml:space="preserve">ailable to the public, the hypothetical possibility of public observation ought to have triggered the assumption of risk rationale. </w:t>
      </w:r>
      <w:hyperlink w:anchor="Document1zzF46343406831" w:history="1">
        <w:r>
          <w:rPr>
            <w:rFonts w:ascii="Times New Roman" w:hAnsi="Times New Roman"/>
            <w:color w:val="0000FF"/>
            <w:sz w:val="20"/>
            <w:szCs w:val="20"/>
            <w:u w:val="single"/>
          </w:rPr>
          <w:t>[FN46]</w:t>
        </w:r>
      </w:hyperlink>
      <w:bookmarkStart w:id="47" w:name="Document1zzB46343406831"/>
      <w:bookmarkEnd w:id="47"/>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Contrary to commentato</w:t>
      </w:r>
      <w:r>
        <w:rPr>
          <w:rFonts w:ascii="Times New Roman" w:hAnsi="Times New Roman"/>
          <w:color w:val="000000"/>
          <w:sz w:val="20"/>
          <w:szCs w:val="20"/>
        </w:rPr>
        <w:t>rs' expectations and lower courts' applications of the Court's precedent, however, the Supreme Court held that the squeezing of Bond's luggage constituted a Fourth Amendment search. The Court pu</w:t>
      </w:r>
      <w:r>
        <w:rPr>
          <w:rFonts w:ascii="Times New Roman" w:hAnsi="Times New Roman"/>
          <w:color w:val="000000"/>
          <w:sz w:val="20"/>
          <w:szCs w:val="20"/>
        </w:rPr>
        <w:t>r</w:t>
      </w:r>
      <w:r>
        <w:rPr>
          <w:rFonts w:ascii="Times New Roman" w:hAnsi="Times New Roman"/>
          <w:color w:val="000000"/>
          <w:sz w:val="20"/>
          <w:szCs w:val="20"/>
        </w:rPr>
        <w:t>ported to differentiate the law enforcement conduct in Bond f</w:t>
      </w:r>
      <w:r>
        <w:rPr>
          <w:rFonts w:ascii="Times New Roman" w:hAnsi="Times New Roman"/>
          <w:color w:val="000000"/>
          <w:sz w:val="20"/>
          <w:szCs w:val="20"/>
        </w:rPr>
        <w:t xml:space="preserve">rom that at issue in Ciraolo and Riley by pointing to the fact that the law enforcement conduct in Bond entailed tactile observation, rather than visual observation. </w:t>
      </w:r>
      <w:hyperlink w:anchor="Document1zzF47343406831" w:history="1">
        <w:r>
          <w:rPr>
            <w:rFonts w:ascii="Times New Roman" w:hAnsi="Times New Roman"/>
            <w:color w:val="0000FF"/>
            <w:sz w:val="20"/>
            <w:szCs w:val="20"/>
            <w:u w:val="single"/>
          </w:rPr>
          <w:t>[FN47]</w:t>
        </w:r>
      </w:hyperlink>
      <w:bookmarkStart w:id="48" w:name="Document1zzB47343406831"/>
      <w:bookmarkEnd w:id="48"/>
      <w:r>
        <w:rPr>
          <w:rFonts w:ascii="Times New Roman" w:hAnsi="Times New Roman"/>
          <w:color w:val="000000"/>
          <w:sz w:val="20"/>
          <w:szCs w:val="20"/>
        </w:rPr>
        <w:t xml:space="preserve"> Under the Court's prior jurisprudence, however, it is not clear why this distinction matters. The government was not arguing that by virtue of the public's ability to observe the defendant's bag visually, the defendant had no expectation of privacy fro</w:t>
      </w:r>
      <w:r>
        <w:rPr>
          <w:rFonts w:ascii="Times New Roman" w:hAnsi="Times New Roman"/>
          <w:color w:val="000000"/>
          <w:sz w:val="20"/>
          <w:szCs w:val="20"/>
        </w:rPr>
        <w:t>m touch. Rather, the government was arguing that members of the public were able to touch the d</w:t>
      </w:r>
      <w:r>
        <w:rPr>
          <w:rFonts w:ascii="Times New Roman" w:hAnsi="Times New Roman"/>
          <w:color w:val="000000"/>
          <w:sz w:val="20"/>
          <w:szCs w:val="20"/>
        </w:rPr>
        <w:t>e</w:t>
      </w:r>
      <w:r>
        <w:rPr>
          <w:rFonts w:ascii="Times New Roman" w:hAnsi="Times New Roman"/>
          <w:color w:val="000000"/>
          <w:sz w:val="20"/>
          <w:szCs w:val="20"/>
        </w:rPr>
        <w:t>fendant's luggage and that that possibility was dispositive under the Court's prior jurisprudence. In rejecting this straightforward application of its prior ju</w:t>
      </w:r>
      <w:r>
        <w:rPr>
          <w:rFonts w:ascii="Times New Roman" w:hAnsi="Times New Roman"/>
          <w:color w:val="000000"/>
          <w:sz w:val="20"/>
          <w:szCs w:val="20"/>
        </w:rPr>
        <w:t xml:space="preserve">risprudence, the Court departed from its previous inquiry toward a more expansive understanding of what constitutes a Fourth Amendment search. </w:t>
      </w:r>
      <w:hyperlink w:anchor="Document1zzF48343406831" w:history="1">
        <w:r>
          <w:rPr>
            <w:rFonts w:ascii="Times New Roman" w:hAnsi="Times New Roman"/>
            <w:color w:val="0000FF"/>
            <w:sz w:val="20"/>
            <w:szCs w:val="20"/>
            <w:u w:val="single"/>
          </w:rPr>
          <w:t>[FN48]</w:t>
        </w:r>
      </w:hyperlink>
      <w:bookmarkStart w:id="49" w:name="Document1zzB48343406831"/>
      <w:bookmarkEnd w:id="49"/>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Importantly</w:t>
      </w:r>
      <w:r>
        <w:rPr>
          <w:rFonts w:ascii="Times New Roman" w:hAnsi="Times New Roman"/>
          <w:color w:val="000000"/>
          <w:sz w:val="20"/>
          <w:szCs w:val="20"/>
        </w:rPr>
        <w:t xml:space="preserve">, the Court emphasized that there was no realistic likelihood of public observation of the information sought to be preserved as private. The Court assessed the likelihood of public exposure to the </w:t>
      </w:r>
      <w:r>
        <w:rPr>
          <w:rFonts w:ascii="Times New Roman" w:hAnsi="Times New Roman"/>
          <w:color w:val="000000"/>
          <w:sz w:val="20"/>
          <w:szCs w:val="20"/>
        </w:rPr>
        <w:t>“</w:t>
      </w:r>
      <w:r>
        <w:rPr>
          <w:rFonts w:ascii="Times New Roman" w:hAnsi="Times New Roman"/>
          <w:color w:val="000000"/>
          <w:sz w:val="20"/>
          <w:szCs w:val="20"/>
        </w:rPr>
        <w:t>brick-like object</w:t>
      </w:r>
      <w:r>
        <w:rPr>
          <w:rFonts w:ascii="Times New Roman" w:hAnsi="Times New Roman"/>
          <w:color w:val="000000"/>
          <w:sz w:val="20"/>
          <w:szCs w:val="20"/>
        </w:rPr>
        <w:t>”</w:t>
      </w:r>
      <w:r>
        <w:rPr>
          <w:rFonts w:ascii="Times New Roman" w:hAnsi="Times New Roman"/>
          <w:color w:val="000000"/>
          <w:sz w:val="20"/>
          <w:szCs w:val="20"/>
        </w:rPr>
        <w:t xml:space="preserve"> in the defendant's bag by identifying </w:t>
      </w:r>
      <w:r>
        <w:rPr>
          <w:rFonts w:ascii="Times New Roman" w:hAnsi="Times New Roman"/>
          <w:color w:val="000000"/>
          <w:sz w:val="20"/>
          <w:szCs w:val="20"/>
        </w:rPr>
        <w:t xml:space="preserve">social norms bearing on the actual probability of public observation. The Court noted that </w:t>
      </w:r>
      <w:r>
        <w:rPr>
          <w:rFonts w:ascii="Times New Roman" w:hAnsi="Times New Roman"/>
          <w:color w:val="000000"/>
          <w:sz w:val="20"/>
          <w:szCs w:val="20"/>
        </w:rPr>
        <w:t>“</w:t>
      </w:r>
      <w:r>
        <w:rPr>
          <w:rFonts w:ascii="Times New Roman" w:hAnsi="Times New Roman"/>
          <w:color w:val="000000"/>
          <w:sz w:val="20"/>
          <w:szCs w:val="20"/>
        </w:rPr>
        <w:t xml:space="preserve">a bus passenger . . . does not expect that passengers or bus employees will, as a matter of course, </w:t>
      </w:r>
      <w:r>
        <w:rPr>
          <w:rFonts w:ascii="Times New Roman" w:hAnsi="Times New Roman"/>
          <w:b/>
          <w:bCs/>
          <w:color w:val="000000"/>
          <w:sz w:val="20"/>
          <w:szCs w:val="20"/>
        </w:rPr>
        <w:t>*166</w:t>
      </w:r>
      <w:r>
        <w:rPr>
          <w:rFonts w:ascii="Times New Roman" w:hAnsi="Times New Roman"/>
          <w:color w:val="000000"/>
          <w:sz w:val="20"/>
          <w:szCs w:val="20"/>
        </w:rPr>
        <w:t xml:space="preserve"> feel [his] bag in an exploratory manner</w:t>
      </w:r>
      <w:r>
        <w:rPr>
          <w:rFonts w:ascii="Times New Roman" w:hAnsi="Times New Roman"/>
          <w:color w:val="000000"/>
          <w:sz w:val="20"/>
          <w:szCs w:val="20"/>
        </w:rPr>
        <w:t>”</w:t>
      </w:r>
      <w:r>
        <w:rPr>
          <w:rFonts w:ascii="Times New Roman" w:hAnsi="Times New Roman"/>
          <w:color w:val="000000"/>
          <w:sz w:val="20"/>
          <w:szCs w:val="20"/>
        </w:rPr>
        <w:t xml:space="preserve"> as the law enforce</w:t>
      </w:r>
      <w:r>
        <w:rPr>
          <w:rFonts w:ascii="Times New Roman" w:hAnsi="Times New Roman"/>
          <w:color w:val="000000"/>
          <w:sz w:val="20"/>
          <w:szCs w:val="20"/>
        </w:rPr>
        <w:t xml:space="preserve">ment officer did to Bond's luggage. </w:t>
      </w:r>
      <w:hyperlink w:anchor="Document1zzF49343406831" w:history="1">
        <w:r>
          <w:rPr>
            <w:rFonts w:ascii="Times New Roman" w:hAnsi="Times New Roman"/>
            <w:color w:val="0000FF"/>
            <w:sz w:val="20"/>
            <w:szCs w:val="20"/>
            <w:u w:val="single"/>
          </w:rPr>
          <w:t>[FN49]</w:t>
        </w:r>
      </w:hyperlink>
      <w:bookmarkStart w:id="50" w:name="Document1zzB49343406831"/>
      <w:bookmarkEnd w:id="50"/>
      <w:r>
        <w:rPr>
          <w:rFonts w:ascii="Times New Roman" w:hAnsi="Times New Roman"/>
          <w:color w:val="000000"/>
          <w:sz w:val="20"/>
          <w:szCs w:val="20"/>
        </w:rPr>
        <w:t xml:space="preserve"> Drawing upon social norms and the pragmatic realities ignored in earlier cases, Bond suggests that whether a member of the pub</w:t>
      </w:r>
      <w:r>
        <w:rPr>
          <w:rFonts w:ascii="Times New Roman" w:hAnsi="Times New Roman"/>
          <w:color w:val="000000"/>
          <w:sz w:val="20"/>
          <w:szCs w:val="20"/>
        </w:rPr>
        <w:t xml:space="preserve">lic might actually feel the defendant's bag in a rigorous enough way to gain knowledge of a suspicious-feeling object is part of the threshold inquiry. </w:t>
      </w:r>
      <w:hyperlink w:anchor="Document1zzF50343406831" w:history="1">
        <w:r>
          <w:rPr>
            <w:rFonts w:ascii="Times New Roman" w:hAnsi="Times New Roman"/>
            <w:color w:val="0000FF"/>
            <w:sz w:val="20"/>
            <w:szCs w:val="20"/>
            <w:u w:val="single"/>
          </w:rPr>
          <w:t>[FN50]</w:t>
        </w:r>
      </w:hyperlink>
      <w:bookmarkStart w:id="51" w:name="Document1zzB50343406831"/>
      <w:bookmarkEnd w:id="51"/>
      <w:r>
        <w:rPr>
          <w:rFonts w:ascii="Times New Roman" w:hAnsi="Times New Roman"/>
          <w:color w:val="000000"/>
          <w:sz w:val="20"/>
          <w:szCs w:val="20"/>
        </w:rPr>
        <w:t xml:space="preserve"> This appro</w:t>
      </w:r>
      <w:r>
        <w:rPr>
          <w:rFonts w:ascii="Times New Roman" w:hAnsi="Times New Roman"/>
          <w:color w:val="000000"/>
          <w:sz w:val="20"/>
          <w:szCs w:val="20"/>
        </w:rPr>
        <w:t>ach stands in stark contrast to the Court's earlier holdings. Compare Ciraolo, for example, where the possibility that members of the public might stand on two-level buses and peer over the d</w:t>
      </w:r>
      <w:r>
        <w:rPr>
          <w:rFonts w:ascii="Times New Roman" w:hAnsi="Times New Roman"/>
          <w:color w:val="000000"/>
          <w:sz w:val="20"/>
          <w:szCs w:val="20"/>
        </w:rPr>
        <w:t>e</w:t>
      </w:r>
      <w:r>
        <w:rPr>
          <w:rFonts w:ascii="Times New Roman" w:hAnsi="Times New Roman"/>
          <w:color w:val="000000"/>
          <w:sz w:val="20"/>
          <w:szCs w:val="20"/>
        </w:rPr>
        <w:t>fendant's ten-foot fence was sufficient to trigger the assumptio</w:t>
      </w:r>
      <w:r>
        <w:rPr>
          <w:rFonts w:ascii="Times New Roman" w:hAnsi="Times New Roman"/>
          <w:color w:val="000000"/>
          <w:sz w:val="20"/>
          <w:szCs w:val="20"/>
        </w:rPr>
        <w:t xml:space="preserve">n of risk rationale. </w:t>
      </w:r>
      <w:hyperlink w:anchor="Document1zzF51343406831" w:history="1">
        <w:r>
          <w:rPr>
            <w:rFonts w:ascii="Times New Roman" w:hAnsi="Times New Roman"/>
            <w:color w:val="0000FF"/>
            <w:sz w:val="20"/>
            <w:szCs w:val="20"/>
            <w:u w:val="single"/>
          </w:rPr>
          <w:t>[FN51]</w:t>
        </w:r>
      </w:hyperlink>
      <w:bookmarkStart w:id="52" w:name="Document1zzB51343406831"/>
      <w:bookmarkEnd w:id="52"/>
      <w:r>
        <w:rPr>
          <w:rFonts w:ascii="Times New Roman" w:hAnsi="Times New Roman"/>
          <w:color w:val="000000"/>
          <w:sz w:val="20"/>
          <w:szCs w:val="20"/>
        </w:rPr>
        <w:t xml:space="preserve"> In requiring some likelihood of public observation, Bond moves in the direction of the distinction that Justice O'Connor urged in her Riley c</w:t>
      </w:r>
      <w:r>
        <w:rPr>
          <w:rFonts w:ascii="Times New Roman" w:hAnsi="Times New Roman"/>
          <w:color w:val="000000"/>
          <w:sz w:val="20"/>
          <w:szCs w:val="20"/>
        </w:rPr>
        <w:t>o</w:t>
      </w:r>
      <w:r>
        <w:rPr>
          <w:rFonts w:ascii="Times New Roman" w:hAnsi="Times New Roman"/>
          <w:color w:val="000000"/>
          <w:sz w:val="20"/>
          <w:szCs w:val="20"/>
        </w:rPr>
        <w:t>n</w:t>
      </w:r>
      <w:r>
        <w:rPr>
          <w:rFonts w:ascii="Times New Roman" w:hAnsi="Times New Roman"/>
          <w:color w:val="000000"/>
          <w:sz w:val="20"/>
          <w:szCs w:val="20"/>
        </w:rPr>
        <w:t xml:space="preserve">currence. </w:t>
      </w:r>
      <w:hyperlink w:anchor="Document1zzF52343406831" w:history="1">
        <w:r>
          <w:rPr>
            <w:rFonts w:ascii="Times New Roman" w:hAnsi="Times New Roman"/>
            <w:color w:val="0000FF"/>
            <w:sz w:val="20"/>
            <w:szCs w:val="20"/>
            <w:u w:val="single"/>
          </w:rPr>
          <w:t>[FN52]</w:t>
        </w:r>
      </w:hyperlink>
      <w:bookmarkStart w:id="53" w:name="Document1zzB52343406831"/>
      <w:bookmarkEnd w:id="53"/>
      <w:r>
        <w:rPr>
          <w:rFonts w:ascii="Times New Roman" w:hAnsi="Times New Roman"/>
          <w:color w:val="000000"/>
          <w:sz w:val="20"/>
          <w:szCs w:val="20"/>
        </w:rPr>
        <w:t xml:space="preserve"> Even when a member of the public might conceivably observe the information sought to be pr</w:t>
      </w:r>
      <w:r>
        <w:rPr>
          <w:rFonts w:ascii="Times New Roman" w:hAnsi="Times New Roman"/>
          <w:color w:val="000000"/>
          <w:sz w:val="20"/>
          <w:szCs w:val="20"/>
        </w:rPr>
        <w:t>e</w:t>
      </w:r>
      <w:r>
        <w:rPr>
          <w:rFonts w:ascii="Times New Roman" w:hAnsi="Times New Roman"/>
          <w:color w:val="000000"/>
          <w:sz w:val="20"/>
          <w:szCs w:val="20"/>
        </w:rPr>
        <w:t>served as private, courts should look at whether members of</w:t>
      </w:r>
      <w:r>
        <w:rPr>
          <w:rFonts w:ascii="Times New Roman" w:hAnsi="Times New Roman"/>
          <w:color w:val="000000"/>
          <w:sz w:val="20"/>
          <w:szCs w:val="20"/>
        </w:rPr>
        <w:t xml:space="preserve"> the public observe the information with </w:t>
      </w:r>
      <w:r>
        <w:rPr>
          <w:rFonts w:ascii="Times New Roman" w:hAnsi="Times New Roman"/>
          <w:color w:val="000000"/>
          <w:sz w:val="20"/>
          <w:szCs w:val="20"/>
        </w:rPr>
        <w:t>“</w:t>
      </w:r>
      <w:r>
        <w:rPr>
          <w:rFonts w:ascii="Times New Roman" w:hAnsi="Times New Roman"/>
          <w:color w:val="000000"/>
          <w:sz w:val="20"/>
          <w:szCs w:val="20"/>
        </w:rPr>
        <w:t>sufficient re</w:t>
      </w:r>
      <w:r>
        <w:rPr>
          <w:rFonts w:ascii="Times New Roman" w:hAnsi="Times New Roman"/>
          <w:color w:val="000000"/>
          <w:sz w:val="20"/>
          <w:szCs w:val="20"/>
        </w:rPr>
        <w:t>g</w:t>
      </w:r>
      <w:r>
        <w:rPr>
          <w:rFonts w:ascii="Times New Roman" w:hAnsi="Times New Roman"/>
          <w:color w:val="000000"/>
          <w:sz w:val="20"/>
          <w:szCs w:val="20"/>
        </w:rPr>
        <w:t>ularity.</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3343406831" w:history="1">
        <w:r>
          <w:rPr>
            <w:rFonts w:ascii="Times New Roman" w:hAnsi="Times New Roman"/>
            <w:color w:val="0000FF"/>
            <w:sz w:val="20"/>
            <w:szCs w:val="20"/>
            <w:u w:val="single"/>
          </w:rPr>
          <w:t>[FN53]</w:t>
        </w:r>
      </w:hyperlink>
      <w:bookmarkStart w:id="54" w:name="Document1zzB53343406831"/>
      <w:bookmarkEnd w:id="54"/>
      <w:r>
        <w:rPr>
          <w:rFonts w:ascii="Times New Roman" w:hAnsi="Times New Roman"/>
          <w:color w:val="000000"/>
          <w:sz w:val="20"/>
          <w:szCs w:val="20"/>
        </w:rPr>
        <w:t xml:space="preserve"> It is also possible to see Bond as bearing upon whether the quality of information available to </w:t>
      </w:r>
      <w:r>
        <w:rPr>
          <w:rFonts w:ascii="Times New Roman" w:hAnsi="Times New Roman"/>
          <w:color w:val="000000"/>
          <w:sz w:val="20"/>
          <w:szCs w:val="20"/>
        </w:rPr>
        <w:t xml:space="preserve">the public matters to the Court. Under the Court's prior jurisprudence, law enforcement officers were permitted to </w:t>
      </w:r>
      <w:r>
        <w:rPr>
          <w:rFonts w:ascii="Times New Roman" w:hAnsi="Times New Roman"/>
          <w:color w:val="000000"/>
          <w:sz w:val="20"/>
          <w:szCs w:val="20"/>
        </w:rPr>
        <w:t>“</w:t>
      </w:r>
      <w:r>
        <w:rPr>
          <w:rFonts w:ascii="Times New Roman" w:hAnsi="Times New Roman"/>
          <w:color w:val="000000"/>
          <w:sz w:val="20"/>
          <w:szCs w:val="20"/>
        </w:rPr>
        <w:t>augment[] the sensory faculties bestowed upon them at birth.</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4343406831" w:history="1">
        <w:r>
          <w:rPr>
            <w:rFonts w:ascii="Times New Roman" w:hAnsi="Times New Roman"/>
            <w:color w:val="0000FF"/>
            <w:sz w:val="20"/>
            <w:szCs w:val="20"/>
            <w:u w:val="single"/>
          </w:rPr>
          <w:t>[FN54]</w:t>
        </w:r>
      </w:hyperlink>
      <w:bookmarkStart w:id="55" w:name="Document1zzB54343406831"/>
      <w:bookmarkEnd w:id="55"/>
      <w:r>
        <w:rPr>
          <w:rFonts w:ascii="Times New Roman" w:hAnsi="Times New Roman"/>
          <w:color w:val="000000"/>
          <w:sz w:val="20"/>
          <w:szCs w:val="20"/>
        </w:rPr>
        <w:t xml:space="preserve"> This rule seemingly suggests that police ought to be able to augment </w:t>
      </w:r>
      <w:r>
        <w:rPr>
          <w:rFonts w:ascii="Times New Roman" w:hAnsi="Times New Roman"/>
          <w:color w:val="000000"/>
          <w:sz w:val="20"/>
          <w:szCs w:val="20"/>
        </w:rPr>
        <w:t>“</w:t>
      </w:r>
      <w:r>
        <w:rPr>
          <w:rFonts w:ascii="Times New Roman" w:hAnsi="Times New Roman"/>
          <w:color w:val="000000"/>
          <w:sz w:val="20"/>
          <w:szCs w:val="20"/>
        </w:rPr>
        <w:t>causal contact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5343406831" w:history="1">
        <w:r>
          <w:rPr>
            <w:rFonts w:ascii="Times New Roman" w:hAnsi="Times New Roman"/>
            <w:color w:val="0000FF"/>
            <w:sz w:val="20"/>
            <w:szCs w:val="20"/>
            <w:u w:val="single"/>
          </w:rPr>
          <w:t>[FN55]</w:t>
        </w:r>
      </w:hyperlink>
      <w:bookmarkStart w:id="56" w:name="Document1zzB55343406831"/>
      <w:bookmarkEnd w:id="56"/>
      <w:r>
        <w:rPr>
          <w:rFonts w:ascii="Times New Roman" w:hAnsi="Times New Roman"/>
          <w:color w:val="000000"/>
          <w:sz w:val="20"/>
          <w:szCs w:val="20"/>
        </w:rPr>
        <w:t xml:space="preserve"> with luggage, such as by </w:t>
      </w:r>
      <w:r>
        <w:rPr>
          <w:rFonts w:ascii="Times New Roman" w:hAnsi="Times New Roman"/>
          <w:color w:val="000000"/>
          <w:sz w:val="20"/>
          <w:szCs w:val="20"/>
        </w:rPr>
        <w:t>“</w:t>
      </w:r>
      <w:r>
        <w:rPr>
          <w:rFonts w:ascii="Times New Roman" w:hAnsi="Times New Roman"/>
          <w:color w:val="000000"/>
          <w:sz w:val="20"/>
          <w:szCs w:val="20"/>
        </w:rPr>
        <w:t xml:space="preserve">feel[ing a] bag in an exploratory </w:t>
      </w:r>
      <w:r>
        <w:rPr>
          <w:rFonts w:ascii="Times New Roman" w:hAnsi="Times New Roman"/>
          <w:color w:val="000000"/>
          <w:sz w:val="20"/>
          <w:szCs w:val="20"/>
        </w:rPr>
        <w:t>manner.</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6343406831" w:history="1">
        <w:r>
          <w:rPr>
            <w:rFonts w:ascii="Times New Roman" w:hAnsi="Times New Roman"/>
            <w:color w:val="0000FF"/>
            <w:sz w:val="20"/>
            <w:szCs w:val="20"/>
            <w:u w:val="single"/>
          </w:rPr>
          <w:t>[FN56]</w:t>
        </w:r>
      </w:hyperlink>
      <w:bookmarkStart w:id="57" w:name="Document1zzB56343406831"/>
      <w:bookmarkEnd w:id="57"/>
      <w:r>
        <w:rPr>
          <w:rFonts w:ascii="Times New Roman" w:hAnsi="Times New Roman"/>
          <w:color w:val="000000"/>
          <w:sz w:val="20"/>
          <w:szCs w:val="20"/>
        </w:rPr>
        <w:t xml:space="preserve"> By rejecting this logic, the Bond Court </w:t>
      </w:r>
      <w:r>
        <w:rPr>
          <w:rFonts w:ascii="Times New Roman" w:hAnsi="Times New Roman"/>
          <w:b/>
          <w:bCs/>
          <w:color w:val="000000"/>
          <w:sz w:val="20"/>
          <w:szCs w:val="20"/>
        </w:rPr>
        <w:t>*167</w:t>
      </w:r>
      <w:r>
        <w:rPr>
          <w:rFonts w:ascii="Times New Roman" w:hAnsi="Times New Roman"/>
          <w:color w:val="000000"/>
          <w:sz w:val="20"/>
          <w:szCs w:val="20"/>
        </w:rPr>
        <w:t xml:space="preserve"> indicates that the quality of information actually accessible by the publ</w:t>
      </w:r>
      <w:r>
        <w:rPr>
          <w:rFonts w:ascii="Times New Roman" w:hAnsi="Times New Roman"/>
          <w:color w:val="000000"/>
          <w:sz w:val="20"/>
          <w:szCs w:val="20"/>
        </w:rPr>
        <w:t>ic matters to the assumption of risk rationale.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2. Kyllo v. United States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Kyllo, law enforcement officers were investigating the defendant based on suspicion that he was growing marijuana in his house. Knowing that this practice typicall</w:t>
      </w:r>
      <w:r>
        <w:rPr>
          <w:rFonts w:ascii="Times New Roman" w:hAnsi="Times New Roman"/>
          <w:color w:val="000000"/>
          <w:sz w:val="20"/>
          <w:szCs w:val="20"/>
        </w:rPr>
        <w:t xml:space="preserve">y requires high-intensity lamps, the officers sought to confirm their suspicions by using a thermal imager to detect whether unusual levels of heat were emanating from the home. </w:t>
      </w:r>
      <w:hyperlink w:anchor="Document1zzF57343406831" w:history="1">
        <w:r>
          <w:rPr>
            <w:rFonts w:ascii="Times New Roman" w:hAnsi="Times New Roman"/>
            <w:color w:val="0000FF"/>
            <w:sz w:val="20"/>
            <w:szCs w:val="20"/>
            <w:u w:val="single"/>
          </w:rPr>
          <w:t>[FN57]</w:t>
        </w:r>
      </w:hyperlink>
      <w:bookmarkStart w:id="58" w:name="Document1zzB57343406831"/>
      <w:bookmarkEnd w:id="58"/>
      <w:r>
        <w:rPr>
          <w:rFonts w:ascii="Times New Roman" w:hAnsi="Times New Roman"/>
          <w:color w:val="000000"/>
          <w:sz w:val="20"/>
          <w:szCs w:val="20"/>
        </w:rPr>
        <w:t xml:space="preserve"> The legal issue in Kyllo was whether the use of an </w:t>
      </w:r>
      <w:r>
        <w:rPr>
          <w:rFonts w:ascii="Times New Roman" w:hAnsi="Times New Roman"/>
          <w:color w:val="000000"/>
          <w:sz w:val="20"/>
          <w:szCs w:val="20"/>
        </w:rPr>
        <w:t>“</w:t>
      </w:r>
      <w:r>
        <w:rPr>
          <w:rFonts w:ascii="Times New Roman" w:hAnsi="Times New Roman"/>
          <w:color w:val="000000"/>
          <w:sz w:val="20"/>
          <w:szCs w:val="20"/>
        </w:rPr>
        <w:t>Agema Thermovision 210</w:t>
      </w:r>
      <w:r>
        <w:rPr>
          <w:rFonts w:ascii="Times New Roman" w:hAnsi="Times New Roman"/>
          <w:color w:val="000000"/>
          <w:sz w:val="20"/>
          <w:szCs w:val="20"/>
        </w:rPr>
        <w:t>”</w:t>
      </w:r>
      <w:r>
        <w:rPr>
          <w:rFonts w:ascii="Times New Roman" w:hAnsi="Times New Roman"/>
          <w:color w:val="000000"/>
          <w:sz w:val="20"/>
          <w:szCs w:val="20"/>
        </w:rPr>
        <w:t xml:space="preserve"> thermal imager to detect infrared radiation (heat) emitting from Kyllo's home constituted a Fourth Amendment search. </w:t>
      </w:r>
      <w:hyperlink w:anchor="Document1zzF58343406831" w:history="1">
        <w:r>
          <w:rPr>
            <w:rFonts w:ascii="Times New Roman" w:hAnsi="Times New Roman"/>
            <w:color w:val="0000FF"/>
            <w:sz w:val="20"/>
            <w:szCs w:val="20"/>
            <w:u w:val="single"/>
          </w:rPr>
          <w:t>[FN58]</w:t>
        </w:r>
      </w:hyperlink>
      <w:bookmarkStart w:id="59" w:name="Document1zzB58343406831"/>
      <w:bookmarkEnd w:id="59"/>
      <w:r>
        <w:rPr>
          <w:rFonts w:ascii="Times New Roman" w:hAnsi="Times New Roman"/>
          <w:color w:val="000000"/>
          <w:sz w:val="20"/>
          <w:szCs w:val="20"/>
        </w:rPr>
        <w:t xml:space="preserve"> In an opinion authored by Justice Scalia, the Court held that use of the thermal imager was a search: </w:t>
      </w:r>
      <w:r>
        <w:rPr>
          <w:rFonts w:ascii="Times New Roman" w:hAnsi="Times New Roman"/>
          <w:color w:val="000000"/>
          <w:sz w:val="20"/>
          <w:szCs w:val="20"/>
        </w:rPr>
        <w:t>“</w:t>
      </w:r>
      <w:r>
        <w:rPr>
          <w:rFonts w:ascii="Times New Roman" w:hAnsi="Times New Roman"/>
          <w:color w:val="000000"/>
          <w:sz w:val="20"/>
          <w:szCs w:val="20"/>
        </w:rPr>
        <w:t>Where . . . the Government uses a device that is not in general public use, to explore details of the home</w:t>
      </w:r>
      <w:r>
        <w:rPr>
          <w:rFonts w:ascii="Times New Roman" w:hAnsi="Times New Roman"/>
          <w:color w:val="000000"/>
          <w:sz w:val="20"/>
          <w:szCs w:val="20"/>
        </w:rPr>
        <w:t xml:space="preserve"> that would previously have been u</w:t>
      </w:r>
      <w:r>
        <w:rPr>
          <w:rFonts w:ascii="Times New Roman" w:hAnsi="Times New Roman"/>
          <w:color w:val="000000"/>
          <w:sz w:val="20"/>
          <w:szCs w:val="20"/>
        </w:rPr>
        <w:t>n</w:t>
      </w:r>
      <w:r>
        <w:rPr>
          <w:rFonts w:ascii="Times New Roman" w:hAnsi="Times New Roman"/>
          <w:color w:val="000000"/>
          <w:sz w:val="20"/>
          <w:szCs w:val="20"/>
        </w:rPr>
        <w:t xml:space="preserve">knowable without physical intrusion, the surveillance is a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and is presumptively unreasonable without a warrant.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59343406831" w:history="1">
        <w:r>
          <w:rPr>
            <w:rFonts w:ascii="Times New Roman" w:hAnsi="Times New Roman"/>
            <w:color w:val="0000FF"/>
            <w:sz w:val="20"/>
            <w:szCs w:val="20"/>
            <w:u w:val="single"/>
          </w:rPr>
          <w:t>[FN59]</w:t>
        </w:r>
      </w:hyperlink>
      <w:bookmarkStart w:id="60" w:name="Document1zzB59343406831"/>
      <w:bookmarkEnd w:id="60"/>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r>
        <w:rPr>
          <w:rFonts w:ascii="Times New Roman" w:hAnsi="Times New Roman"/>
          <w:color w:val="000000"/>
          <w:sz w:val="20"/>
          <w:szCs w:val="20"/>
        </w:rPr>
        <w:t xml:space="preserve">   The unanimity of federal circuit court authority finding that thermal imaging of the home was not a search under the Court's prior precedent suggests the extent to which Kyllo expanded the threshold inquiry. </w:t>
      </w:r>
      <w:hyperlink w:anchor="Document1zzF60343406831" w:history="1">
        <w:r>
          <w:rPr>
            <w:rFonts w:ascii="Times New Roman" w:hAnsi="Times New Roman"/>
            <w:color w:val="0000FF"/>
            <w:sz w:val="20"/>
            <w:szCs w:val="20"/>
            <w:u w:val="single"/>
          </w:rPr>
          <w:t>[FN60]</w:t>
        </w:r>
      </w:hyperlink>
      <w:bookmarkStart w:id="61" w:name="Document1zzB60343406831"/>
      <w:bookmarkEnd w:id="61"/>
      <w:r>
        <w:rPr>
          <w:rFonts w:ascii="Times New Roman" w:hAnsi="Times New Roman"/>
          <w:color w:val="000000"/>
          <w:sz w:val="20"/>
          <w:szCs w:val="20"/>
        </w:rPr>
        <w:t xml:space="preserve"> Specifically, the Court indicated it was requiring some actual likelihood of public observation to trigger the assumption of risk r</w:t>
      </w:r>
      <w:r>
        <w:rPr>
          <w:rFonts w:ascii="Times New Roman" w:hAnsi="Times New Roman"/>
          <w:color w:val="000000"/>
          <w:sz w:val="20"/>
          <w:szCs w:val="20"/>
        </w:rPr>
        <w:t>a</w:t>
      </w:r>
      <w:r>
        <w:rPr>
          <w:rFonts w:ascii="Times New Roman" w:hAnsi="Times New Roman"/>
          <w:color w:val="000000"/>
          <w:sz w:val="20"/>
          <w:szCs w:val="20"/>
        </w:rPr>
        <w:t>tionale; the mere hypothetical possibility of public observation is no long</w:t>
      </w:r>
      <w:r>
        <w:rPr>
          <w:rFonts w:ascii="Times New Roman" w:hAnsi="Times New Roman"/>
          <w:color w:val="000000"/>
          <w:sz w:val="20"/>
          <w:szCs w:val="20"/>
        </w:rPr>
        <w:t>er sufficient. As the dissent in Kyllo notes, it was hypothetically possible that members of the public might observe the unusual level of heat emanating from Kyllo's home, and that ought to be enough under the inquiries in White and Riley: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lastRenderedPageBreak/>
        <w:t xml:space="preserve">        Indeed</w:t>
      </w:r>
      <w:r>
        <w:rPr>
          <w:rFonts w:ascii="Times New Roman" w:hAnsi="Times New Roman"/>
          <w:color w:val="000000"/>
          <w:sz w:val="20"/>
          <w:szCs w:val="20"/>
        </w:rPr>
        <w:t xml:space="preserve">, the ordinary use of the senses might enable a neighbor or passerby to notice the heat emanating from a building, particularly if it is vented, as was the case here. Additionally, any member of the public might notice that one part of a house is warmer </w:t>
      </w:r>
      <w:r>
        <w:rPr>
          <w:rFonts w:ascii="Times New Roman" w:hAnsi="Times New Roman"/>
          <w:b/>
          <w:bCs/>
          <w:color w:val="000000"/>
          <w:sz w:val="20"/>
          <w:szCs w:val="20"/>
        </w:rPr>
        <w:t>*1</w:t>
      </w:r>
      <w:r>
        <w:rPr>
          <w:rFonts w:ascii="Times New Roman" w:hAnsi="Times New Roman"/>
          <w:b/>
          <w:bCs/>
          <w:color w:val="000000"/>
          <w:sz w:val="20"/>
          <w:szCs w:val="20"/>
        </w:rPr>
        <w:t>68</w:t>
      </w:r>
      <w:r>
        <w:rPr>
          <w:rFonts w:ascii="Times New Roman" w:hAnsi="Times New Roman"/>
          <w:color w:val="000000"/>
          <w:sz w:val="20"/>
          <w:szCs w:val="20"/>
        </w:rPr>
        <w:t xml:space="preserve"> than another part or a nearby building if, for example, rainwater evaporates or snow melts at different rates across its surfaces. Such use of the senses would not convert into an unreasonable search if, instead, an adjoining neighbor allowed an officer</w:t>
      </w:r>
      <w:r>
        <w:rPr>
          <w:rFonts w:ascii="Times New Roman" w:hAnsi="Times New Roman"/>
          <w:color w:val="000000"/>
          <w:sz w:val="20"/>
          <w:szCs w:val="20"/>
        </w:rPr>
        <w:t xml:space="preserve"> onto her property to verify her pe</w:t>
      </w:r>
      <w:r>
        <w:rPr>
          <w:rFonts w:ascii="Times New Roman" w:hAnsi="Times New Roman"/>
          <w:color w:val="000000"/>
          <w:sz w:val="20"/>
          <w:szCs w:val="20"/>
        </w:rPr>
        <w:t>r</w:t>
      </w:r>
      <w:r>
        <w:rPr>
          <w:rFonts w:ascii="Times New Roman" w:hAnsi="Times New Roman"/>
          <w:color w:val="000000"/>
          <w:sz w:val="20"/>
          <w:szCs w:val="20"/>
        </w:rPr>
        <w:t xml:space="preserve">ceptions with a sensitive thermometer. </w:t>
      </w:r>
      <w:hyperlink w:anchor="Document1zzF61343406831" w:history="1">
        <w:r>
          <w:rPr>
            <w:rFonts w:ascii="Times New Roman" w:hAnsi="Times New Roman"/>
            <w:color w:val="0000FF"/>
            <w:sz w:val="20"/>
            <w:szCs w:val="20"/>
            <w:u w:val="single"/>
          </w:rPr>
          <w:t>[FN61]</w:t>
        </w:r>
      </w:hyperlink>
      <w:bookmarkStart w:id="62" w:name="Document1zzB61343406831"/>
      <w:bookmarkEnd w:id="62"/>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Yet Kyllo held that the law enforcement conduct at issue constitutes a Fourth Am</w:t>
      </w:r>
      <w:r>
        <w:rPr>
          <w:rFonts w:ascii="Times New Roman" w:hAnsi="Times New Roman"/>
          <w:color w:val="000000"/>
          <w:sz w:val="20"/>
          <w:szCs w:val="20"/>
        </w:rPr>
        <w:t xml:space="preserve">endment search, at least where the </w:t>
      </w:r>
      <w:r>
        <w:rPr>
          <w:rFonts w:ascii="Times New Roman" w:hAnsi="Times New Roman"/>
          <w:color w:val="000000"/>
          <w:sz w:val="20"/>
          <w:szCs w:val="20"/>
        </w:rPr>
        <w:t>“</w:t>
      </w:r>
      <w:r>
        <w:rPr>
          <w:rFonts w:ascii="Times New Roman" w:hAnsi="Times New Roman"/>
          <w:color w:val="000000"/>
          <w:sz w:val="20"/>
          <w:szCs w:val="20"/>
        </w:rPr>
        <w:t>home</w:t>
      </w:r>
      <w:r>
        <w:rPr>
          <w:rFonts w:ascii="Times New Roman" w:hAnsi="Times New Roman"/>
          <w:color w:val="000000"/>
          <w:sz w:val="20"/>
          <w:szCs w:val="20"/>
        </w:rPr>
        <w:t>”</w:t>
      </w:r>
      <w:r>
        <w:rPr>
          <w:rFonts w:ascii="Times New Roman" w:hAnsi="Times New Roman"/>
          <w:color w:val="000000"/>
          <w:sz w:val="20"/>
          <w:szCs w:val="20"/>
        </w:rPr>
        <w:t xml:space="preserve"> is implicated. </w:t>
      </w:r>
      <w:hyperlink w:anchor="Document1zzF62343406831" w:history="1">
        <w:r>
          <w:rPr>
            <w:rFonts w:ascii="Times New Roman" w:hAnsi="Times New Roman"/>
            <w:color w:val="0000FF"/>
            <w:sz w:val="20"/>
            <w:szCs w:val="20"/>
            <w:u w:val="single"/>
          </w:rPr>
          <w:t>[FN62]</w:t>
        </w:r>
      </w:hyperlink>
      <w:bookmarkStart w:id="63" w:name="Document1zzB62343406831"/>
      <w:bookmarkEnd w:id="63"/>
      <w:r>
        <w:rPr>
          <w:rFonts w:ascii="Times New Roman" w:hAnsi="Times New Roman"/>
          <w:color w:val="000000"/>
          <w:sz w:val="20"/>
          <w:szCs w:val="20"/>
        </w:rPr>
        <w:t xml:space="preserve"> While the home has long been special under the Fourth Amendment, </w:t>
      </w:r>
      <w:hyperlink w:anchor="Document1zzF63343406831" w:history="1">
        <w:r>
          <w:rPr>
            <w:rFonts w:ascii="Times New Roman" w:hAnsi="Times New Roman"/>
            <w:color w:val="0000FF"/>
            <w:sz w:val="20"/>
            <w:szCs w:val="20"/>
            <w:u w:val="single"/>
          </w:rPr>
          <w:t>[F</w:t>
        </w:r>
        <w:r>
          <w:rPr>
            <w:rFonts w:ascii="Times New Roman" w:hAnsi="Times New Roman"/>
            <w:color w:val="0000FF"/>
            <w:sz w:val="20"/>
            <w:szCs w:val="20"/>
            <w:u w:val="single"/>
          </w:rPr>
          <w:t>N63]</w:t>
        </w:r>
      </w:hyperlink>
      <w:bookmarkStart w:id="64" w:name="Document1zzB63343406831"/>
      <w:bookmarkEnd w:id="64"/>
      <w:r>
        <w:rPr>
          <w:rFonts w:ascii="Times New Roman" w:hAnsi="Times New Roman"/>
          <w:color w:val="000000"/>
          <w:sz w:val="20"/>
          <w:szCs w:val="20"/>
        </w:rPr>
        <w:t xml:space="preserve"> the Court's disregard of the hypothetical possibility of observation reinforces an understanding of Kyllo as an expansion of the threshold inquiry. Additional language in the opinion confirms this readi</w:t>
      </w:r>
      <w:r>
        <w:rPr>
          <w:rFonts w:ascii="Times New Roman" w:hAnsi="Times New Roman"/>
          <w:color w:val="000000"/>
          <w:sz w:val="20"/>
          <w:szCs w:val="20"/>
        </w:rPr>
        <w:t xml:space="preserve">ng. The Court indicates, for example, that the constitutional status of thermal imaging might be different if it were routine for members of the public to observe heat emanations through thermal imaging. </w:t>
      </w:r>
      <w:hyperlink w:anchor="Document1zzF64343406831" w:history="1">
        <w:r>
          <w:rPr>
            <w:rFonts w:ascii="Times New Roman" w:hAnsi="Times New Roman"/>
            <w:color w:val="0000FF"/>
            <w:sz w:val="20"/>
            <w:szCs w:val="20"/>
            <w:u w:val="single"/>
          </w:rPr>
          <w:t>[FN64]</w:t>
        </w:r>
      </w:hyperlink>
      <w:bookmarkStart w:id="65" w:name="Document1zzB64343406831"/>
      <w:bookmarkEnd w:id="65"/>
      <w:r>
        <w:rPr>
          <w:rFonts w:ascii="Times New Roman" w:hAnsi="Times New Roman"/>
          <w:color w:val="000000"/>
          <w:sz w:val="20"/>
          <w:szCs w:val="20"/>
        </w:rPr>
        <w:t xml:space="preserve"> The Court intimated that the constitutional determination might change if it becomes commonplace to own a thermal imager. </w:t>
      </w:r>
      <w:hyperlink w:anchor="Document1zzF65343406831" w:history="1">
        <w:r>
          <w:rPr>
            <w:rFonts w:ascii="Times New Roman" w:hAnsi="Times New Roman"/>
            <w:color w:val="0000FF"/>
            <w:sz w:val="20"/>
            <w:szCs w:val="20"/>
            <w:u w:val="single"/>
          </w:rPr>
          <w:t>[FN65]</w:t>
        </w:r>
      </w:hyperlink>
      <w:bookmarkStart w:id="66" w:name="Document1zzB65343406831"/>
      <w:bookmarkEnd w:id="66"/>
      <w:r>
        <w:rPr>
          <w:rFonts w:ascii="Times New Roman" w:hAnsi="Times New Roman"/>
          <w:color w:val="000000"/>
          <w:sz w:val="20"/>
          <w:szCs w:val="20"/>
        </w:rPr>
        <w:t xml:space="preserve"> Thus, the assumption of risk rationale might apply, but only when a greater likelihood of public observation exists.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Kyllo suggests that the quality of information available to the public also now matters to the threshold inquiry. The C</w:t>
      </w:r>
      <w:r>
        <w:rPr>
          <w:rFonts w:ascii="Times New Roman" w:hAnsi="Times New Roman"/>
          <w:color w:val="000000"/>
          <w:sz w:val="20"/>
          <w:szCs w:val="20"/>
        </w:rPr>
        <w:t xml:space="preserve">ourt treats as </w:t>
      </w:r>
      <w:r>
        <w:rPr>
          <w:rFonts w:ascii="Times New Roman" w:hAnsi="Times New Roman"/>
          <w:color w:val="000000"/>
          <w:sz w:val="20"/>
          <w:szCs w:val="20"/>
        </w:rPr>
        <w:t>“</w:t>
      </w:r>
      <w:r>
        <w:rPr>
          <w:rFonts w:ascii="Times New Roman" w:hAnsi="Times New Roman"/>
          <w:color w:val="000000"/>
          <w:sz w:val="20"/>
          <w:szCs w:val="20"/>
        </w:rPr>
        <w:t>quite irrelevant</w:t>
      </w:r>
      <w:r>
        <w:rPr>
          <w:rFonts w:ascii="Times New Roman" w:hAnsi="Times New Roman"/>
          <w:color w:val="000000"/>
          <w:sz w:val="20"/>
          <w:szCs w:val="20"/>
        </w:rPr>
        <w:t>”</w:t>
      </w:r>
      <w:r>
        <w:rPr>
          <w:rFonts w:ascii="Times New Roman" w:hAnsi="Times New Roman"/>
          <w:color w:val="000000"/>
          <w:sz w:val="20"/>
          <w:szCs w:val="20"/>
        </w:rPr>
        <w:t xml:space="preserve"> the dissent's invocation of </w:t>
      </w:r>
      <w:r>
        <w:rPr>
          <w:rFonts w:ascii="Times New Roman" w:hAnsi="Times New Roman"/>
          <w:color w:val="000000"/>
          <w:sz w:val="20"/>
          <w:szCs w:val="20"/>
        </w:rPr>
        <w:t>“</w:t>
      </w:r>
      <w:r>
        <w:rPr>
          <w:rFonts w:ascii="Times New Roman" w:hAnsi="Times New Roman"/>
          <w:color w:val="000000"/>
          <w:sz w:val="20"/>
          <w:szCs w:val="20"/>
        </w:rPr>
        <w:t>circumstances in which outside observers might be able to perceive, without technology, the heat of the home-- for example, by observing snowmelt on the roof.</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66343406831" w:history="1">
        <w:r>
          <w:rPr>
            <w:rFonts w:ascii="Times New Roman" w:hAnsi="Times New Roman"/>
            <w:color w:val="0000FF"/>
            <w:sz w:val="20"/>
            <w:szCs w:val="20"/>
            <w:u w:val="single"/>
          </w:rPr>
          <w:t>[FN66]</w:t>
        </w:r>
      </w:hyperlink>
      <w:bookmarkStart w:id="67" w:name="Document1zzB66343406831"/>
      <w:bookmarkEnd w:id="67"/>
      <w:r>
        <w:rPr>
          <w:rFonts w:ascii="Times New Roman" w:hAnsi="Times New Roman"/>
          <w:color w:val="000000"/>
          <w:sz w:val="20"/>
          <w:szCs w:val="20"/>
        </w:rPr>
        <w:t xml:space="preserve"> As the majority notes,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The fact that equivalent information could sometimes be obtained by other means does not make lawful the use of means </w:t>
      </w:r>
      <w:r>
        <w:rPr>
          <w:rFonts w:ascii="Times New Roman" w:hAnsi="Times New Roman"/>
          <w:b/>
          <w:bCs/>
          <w:color w:val="000000"/>
          <w:sz w:val="20"/>
          <w:szCs w:val="20"/>
        </w:rPr>
        <w:t>*169</w:t>
      </w:r>
      <w:r>
        <w:rPr>
          <w:rFonts w:ascii="Times New Roman" w:hAnsi="Times New Roman"/>
          <w:color w:val="000000"/>
          <w:sz w:val="20"/>
          <w:szCs w:val="20"/>
        </w:rPr>
        <w:t xml:space="preserve"> that violate the Fourth Amendment. The police might, for example, learn how many people are in a particular house by setting up year-round surveillance; but that does not make breaking and entering to find out the same information lawful. In any event, on</w:t>
      </w:r>
      <w:r>
        <w:rPr>
          <w:rFonts w:ascii="Times New Roman" w:hAnsi="Times New Roman"/>
          <w:color w:val="000000"/>
          <w:sz w:val="20"/>
          <w:szCs w:val="20"/>
        </w:rPr>
        <w:t xml:space="preserve"> the night of January 16, 1992, no outside observer could have discerned the relative heat of Kyllo's home without thermal imaging. </w:t>
      </w:r>
      <w:hyperlink w:anchor="Document1zzF67343406831" w:history="1">
        <w:r>
          <w:rPr>
            <w:rFonts w:ascii="Times New Roman" w:hAnsi="Times New Roman"/>
            <w:color w:val="0000FF"/>
            <w:sz w:val="20"/>
            <w:szCs w:val="20"/>
            <w:u w:val="single"/>
          </w:rPr>
          <w:t>[FN67]</w:t>
        </w:r>
      </w:hyperlink>
      <w:bookmarkStart w:id="68" w:name="Document1zzB67343406831"/>
      <w:bookmarkEnd w:id="68"/>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language stands in</w:t>
      </w:r>
      <w:r>
        <w:rPr>
          <w:rFonts w:ascii="Times New Roman" w:hAnsi="Times New Roman"/>
          <w:color w:val="000000"/>
          <w:sz w:val="20"/>
          <w:szCs w:val="20"/>
        </w:rPr>
        <w:t xml:space="preserve"> stark contrast to the holding in Knotts, in which the Court held that the ability of the public to observe a suspect's movements on public highways was sufficient to suggest the suspect had assumed the risk of observation. As one scholar noted, the Knotts</w:t>
      </w:r>
      <w:r>
        <w:rPr>
          <w:rFonts w:ascii="Times New Roman" w:hAnsi="Times New Roman"/>
          <w:color w:val="000000"/>
          <w:sz w:val="20"/>
          <w:szCs w:val="20"/>
        </w:rPr>
        <w:t xml:space="preserve">-era Court ignored the reality that it would have taken </w:t>
      </w:r>
      <w:r>
        <w:rPr>
          <w:rFonts w:ascii="Times New Roman" w:hAnsi="Times New Roman"/>
          <w:color w:val="000000"/>
          <w:sz w:val="20"/>
          <w:szCs w:val="20"/>
        </w:rPr>
        <w:t>“</w:t>
      </w:r>
      <w:r>
        <w:rPr>
          <w:rFonts w:ascii="Times New Roman" w:hAnsi="Times New Roman"/>
          <w:color w:val="000000"/>
          <w:sz w:val="20"/>
          <w:szCs w:val="20"/>
        </w:rPr>
        <w:t>a legion of agents lined [on] all possible roads that the car might take</w:t>
      </w:r>
      <w:r>
        <w:rPr>
          <w:rFonts w:ascii="Times New Roman" w:hAnsi="Times New Roman"/>
          <w:color w:val="000000"/>
          <w:sz w:val="20"/>
          <w:szCs w:val="20"/>
        </w:rPr>
        <w:t>”</w:t>
      </w:r>
      <w:r>
        <w:rPr>
          <w:rFonts w:ascii="Times New Roman" w:hAnsi="Times New Roman"/>
          <w:color w:val="000000"/>
          <w:sz w:val="20"/>
          <w:szCs w:val="20"/>
        </w:rPr>
        <w:t xml:space="preserve"> to track the movement of a vehicle with an unaided eye rather than an electronic beeper. </w:t>
      </w:r>
      <w:hyperlink w:anchor="Document1zzF68343406831" w:history="1">
        <w:r>
          <w:rPr>
            <w:rFonts w:ascii="Times New Roman" w:hAnsi="Times New Roman"/>
            <w:color w:val="0000FF"/>
            <w:sz w:val="20"/>
            <w:szCs w:val="20"/>
            <w:u w:val="single"/>
          </w:rPr>
          <w:t>[FN68]</w:t>
        </w:r>
      </w:hyperlink>
      <w:bookmarkStart w:id="69" w:name="Document1zzB68343406831"/>
      <w:bookmarkEnd w:id="69"/>
      <w:r>
        <w:rPr>
          <w:rFonts w:ascii="Times New Roman" w:hAnsi="Times New Roman"/>
          <w:color w:val="000000"/>
          <w:sz w:val="20"/>
          <w:szCs w:val="20"/>
        </w:rPr>
        <w:t xml:space="preserve"> But the Kyllo Court is attentive to the means of observation. Kyllo's insistence on some similarity between the manner in which law enforcement seeks to obtain the information and the manner in whic</w:t>
      </w:r>
      <w:r>
        <w:rPr>
          <w:rFonts w:ascii="Times New Roman" w:hAnsi="Times New Roman"/>
          <w:color w:val="000000"/>
          <w:sz w:val="20"/>
          <w:szCs w:val="20"/>
        </w:rPr>
        <w:t xml:space="preserve">h the public could observe the information reflects a substantial shift in the Court's jurisprudence. The Court suggests that there must be some practical ability for the general public to observe the information that law enforcement observes with the aid </w:t>
      </w:r>
      <w:r>
        <w:rPr>
          <w:rFonts w:ascii="Times New Roman" w:hAnsi="Times New Roman"/>
          <w:color w:val="000000"/>
          <w:sz w:val="20"/>
          <w:szCs w:val="20"/>
        </w:rPr>
        <w:t xml:space="preserve">of sense-enhancing technology. </w:t>
      </w:r>
      <w:hyperlink w:anchor="Document1zzF69343406831" w:history="1">
        <w:r>
          <w:rPr>
            <w:rFonts w:ascii="Times New Roman" w:hAnsi="Times New Roman"/>
            <w:color w:val="0000FF"/>
            <w:sz w:val="20"/>
            <w:szCs w:val="20"/>
            <w:u w:val="single"/>
          </w:rPr>
          <w:t>[FN69]</w:t>
        </w:r>
      </w:hyperlink>
      <w:bookmarkStart w:id="70" w:name="Document1zzB69343406831"/>
      <w:bookmarkEnd w:id="70"/>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3. Scope of the Expansion of the Fourth Amendment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Bond and Kyllo expand the contours of the Fourth Amendment search in the direction of regulating additional police conduct. That neither holding flowed from the Court's prior jurisprudence suggests that, at the very least, the Fourth Amendment searc</w:t>
      </w:r>
      <w:r>
        <w:rPr>
          <w:rFonts w:ascii="Times New Roman" w:hAnsi="Times New Roman"/>
          <w:color w:val="000000"/>
          <w:sz w:val="20"/>
          <w:szCs w:val="20"/>
        </w:rPr>
        <w:t xml:space="preserve">h definition previously excluded, but now includes, the precise police conduct at issue in the two cases. </w:t>
      </w:r>
      <w:hyperlink w:anchor="Document1zzF70343406831" w:history="1">
        <w:r>
          <w:rPr>
            <w:rFonts w:ascii="Times New Roman" w:hAnsi="Times New Roman"/>
            <w:color w:val="0000FF"/>
            <w:sz w:val="20"/>
            <w:szCs w:val="20"/>
            <w:u w:val="single"/>
          </w:rPr>
          <w:t>[FN70]</w:t>
        </w:r>
      </w:hyperlink>
      <w:bookmarkStart w:id="71" w:name="Document1zzB70343406831"/>
      <w:bookmarkEnd w:id="71"/>
      <w:r>
        <w:rPr>
          <w:rFonts w:ascii="Times New Roman" w:hAnsi="Times New Roman"/>
          <w:color w:val="000000"/>
          <w:sz w:val="20"/>
          <w:szCs w:val="20"/>
        </w:rPr>
        <w:t xml:space="preserve"> More importantly, Bond and Kyllo also enlarged the Fourt</w:t>
      </w:r>
      <w:r>
        <w:rPr>
          <w:rFonts w:ascii="Times New Roman" w:hAnsi="Times New Roman"/>
          <w:color w:val="000000"/>
          <w:sz w:val="20"/>
          <w:szCs w:val="20"/>
        </w:rPr>
        <w:t xml:space="preserve">h Amendment search inquiry on a more systemic level by adding to the framework two factors that the </w:t>
      </w:r>
      <w:r>
        <w:rPr>
          <w:rFonts w:ascii="Times New Roman" w:hAnsi="Times New Roman"/>
          <w:b/>
          <w:bCs/>
          <w:color w:val="000000"/>
          <w:sz w:val="20"/>
          <w:szCs w:val="20"/>
        </w:rPr>
        <w:t>*170</w:t>
      </w:r>
      <w:r>
        <w:rPr>
          <w:rFonts w:ascii="Times New Roman" w:hAnsi="Times New Roman"/>
          <w:color w:val="000000"/>
          <w:sz w:val="20"/>
          <w:szCs w:val="20"/>
        </w:rPr>
        <w:t xml:space="preserve"> post-Katz Court had previously ignored. The inquiry at the threshold of the Fourth Amendment now takes note of: (1) whether the defendant has assumed t</w:t>
      </w:r>
      <w:r>
        <w:rPr>
          <w:rFonts w:ascii="Times New Roman" w:hAnsi="Times New Roman"/>
          <w:color w:val="000000"/>
          <w:sz w:val="20"/>
          <w:szCs w:val="20"/>
        </w:rPr>
        <w:t>he risk of public exposure given some actual opportunity for the public to observe the information, and (2) whether the info</w:t>
      </w:r>
      <w:r>
        <w:rPr>
          <w:rFonts w:ascii="Times New Roman" w:hAnsi="Times New Roman"/>
          <w:color w:val="000000"/>
          <w:sz w:val="20"/>
          <w:szCs w:val="20"/>
        </w:rPr>
        <w:t>r</w:t>
      </w:r>
      <w:r>
        <w:rPr>
          <w:rFonts w:ascii="Times New Roman" w:hAnsi="Times New Roman"/>
          <w:color w:val="000000"/>
          <w:sz w:val="20"/>
          <w:szCs w:val="20"/>
        </w:rPr>
        <w:t>mation available to the public is of some minimal quality so as to make public exposure meaningful.</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Fourth Amendment jurisp</w:t>
      </w:r>
      <w:r>
        <w:rPr>
          <w:rFonts w:ascii="Times New Roman" w:hAnsi="Times New Roman"/>
          <w:color w:val="000000"/>
          <w:sz w:val="20"/>
          <w:szCs w:val="20"/>
        </w:rPr>
        <w:t xml:space="preserve">rudence is heavily fact-dependent and largely comprised of concrete, fact-specific rules articulated by lower courts. The Fourth Amendment threshold inquiry </w:t>
      </w:r>
      <w:r>
        <w:rPr>
          <w:rFonts w:ascii="Times New Roman" w:hAnsi="Times New Roman"/>
          <w:color w:val="000000"/>
          <w:sz w:val="20"/>
          <w:szCs w:val="20"/>
        </w:rPr>
        <w:t>“</w:t>
      </w:r>
      <w:r>
        <w:rPr>
          <w:rFonts w:ascii="Times New Roman" w:hAnsi="Times New Roman"/>
          <w:color w:val="000000"/>
          <w:sz w:val="20"/>
          <w:szCs w:val="20"/>
        </w:rPr>
        <w:t>takes on firm shape in the thousands of dec</w:t>
      </w:r>
      <w:r>
        <w:rPr>
          <w:rFonts w:ascii="Times New Roman" w:hAnsi="Times New Roman"/>
          <w:color w:val="000000"/>
          <w:sz w:val="20"/>
          <w:szCs w:val="20"/>
        </w:rPr>
        <w:t>i</w:t>
      </w:r>
      <w:r>
        <w:rPr>
          <w:rFonts w:ascii="Times New Roman" w:hAnsi="Times New Roman"/>
          <w:color w:val="000000"/>
          <w:sz w:val="20"/>
          <w:szCs w:val="20"/>
        </w:rPr>
        <w:t>sions implementing it in very specific factual context</w:t>
      </w:r>
      <w:r>
        <w:rPr>
          <w:rFonts w:ascii="Times New Roman" w:hAnsi="Times New Roman"/>
          <w:color w:val="000000"/>
          <w:sz w:val="20"/>
          <w:szCs w:val="20"/>
        </w:rPr>
        <w:t>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1343406831" w:history="1">
        <w:r>
          <w:rPr>
            <w:rFonts w:ascii="Times New Roman" w:hAnsi="Times New Roman"/>
            <w:color w:val="0000FF"/>
            <w:sz w:val="20"/>
            <w:szCs w:val="20"/>
            <w:u w:val="single"/>
          </w:rPr>
          <w:t>[FN71]</w:t>
        </w:r>
      </w:hyperlink>
      <w:bookmarkStart w:id="72" w:name="Document1zzB71343406831"/>
      <w:bookmarkEnd w:id="72"/>
      <w:r>
        <w:rPr>
          <w:rFonts w:ascii="Times New Roman" w:hAnsi="Times New Roman"/>
          <w:color w:val="000000"/>
          <w:sz w:val="20"/>
          <w:szCs w:val="20"/>
        </w:rPr>
        <w:t xml:space="preserve"> In evaluating new factual contexts, lower courts have looked and will continue to look to Bond and Kyllo's more realistic assessment of whether information ha</w:t>
      </w:r>
      <w:r>
        <w:rPr>
          <w:rFonts w:ascii="Times New Roman" w:hAnsi="Times New Roman"/>
          <w:color w:val="000000"/>
          <w:sz w:val="20"/>
          <w:szCs w:val="20"/>
        </w:rPr>
        <w:t xml:space="preserve">s been exposed to the public, capturing more police conduct in the Fourth Amendment threshold inquiry than they would </w:t>
      </w:r>
      <w:r>
        <w:rPr>
          <w:rFonts w:ascii="Times New Roman" w:hAnsi="Times New Roman"/>
          <w:color w:val="000000"/>
          <w:sz w:val="20"/>
          <w:szCs w:val="20"/>
        </w:rPr>
        <w:lastRenderedPageBreak/>
        <w:t>have without Bond and Kyllo. Citing Bond, for example, the California Supreme Court held that a defendant had not exposed to the public in</w:t>
      </w:r>
      <w:r>
        <w:rPr>
          <w:rFonts w:ascii="Times New Roman" w:hAnsi="Times New Roman"/>
          <w:color w:val="000000"/>
          <w:sz w:val="20"/>
          <w:szCs w:val="20"/>
        </w:rPr>
        <w:t xml:space="preserve">formation that the police were able to view through a window in the defendant's side yard. Even though </w:t>
      </w:r>
      <w:r>
        <w:rPr>
          <w:rFonts w:ascii="Times New Roman" w:hAnsi="Times New Roman"/>
          <w:color w:val="000000"/>
          <w:sz w:val="20"/>
          <w:szCs w:val="20"/>
        </w:rPr>
        <w:t>“</w:t>
      </w:r>
      <w:r>
        <w:rPr>
          <w:rFonts w:ascii="Times New Roman" w:hAnsi="Times New Roman"/>
          <w:color w:val="000000"/>
          <w:sz w:val="20"/>
          <w:szCs w:val="20"/>
        </w:rPr>
        <w:t>the meter reader or the child chasing a ball or pet</w:t>
      </w:r>
      <w:r>
        <w:rPr>
          <w:rFonts w:ascii="Times New Roman" w:hAnsi="Times New Roman"/>
          <w:color w:val="000000"/>
          <w:sz w:val="20"/>
          <w:szCs w:val="20"/>
        </w:rPr>
        <w:t>”</w:t>
      </w:r>
      <w:r>
        <w:rPr>
          <w:rFonts w:ascii="Times New Roman" w:hAnsi="Times New Roman"/>
          <w:color w:val="000000"/>
          <w:sz w:val="20"/>
          <w:szCs w:val="20"/>
        </w:rPr>
        <w:t xml:space="preserve"> might hypothetically have observed the same i</w:t>
      </w:r>
      <w:r>
        <w:rPr>
          <w:rFonts w:ascii="Times New Roman" w:hAnsi="Times New Roman"/>
          <w:color w:val="000000"/>
          <w:sz w:val="20"/>
          <w:szCs w:val="20"/>
        </w:rPr>
        <w:t>n</w:t>
      </w:r>
      <w:r>
        <w:rPr>
          <w:rFonts w:ascii="Times New Roman" w:hAnsi="Times New Roman"/>
          <w:color w:val="000000"/>
          <w:sz w:val="20"/>
          <w:szCs w:val="20"/>
        </w:rPr>
        <w:t>formation, the court determined that public observati</w:t>
      </w:r>
      <w:r>
        <w:rPr>
          <w:rFonts w:ascii="Times New Roman" w:hAnsi="Times New Roman"/>
          <w:color w:val="000000"/>
          <w:sz w:val="20"/>
          <w:szCs w:val="20"/>
        </w:rPr>
        <w:t xml:space="preserve">on was not sufficiently likely so as to destroy the defendant's expectations of privacy in the information. </w:t>
      </w:r>
      <w:hyperlink w:anchor="Document1zzF72343406831" w:history="1">
        <w:r>
          <w:rPr>
            <w:rFonts w:ascii="Times New Roman" w:hAnsi="Times New Roman"/>
            <w:color w:val="0000FF"/>
            <w:sz w:val="20"/>
            <w:szCs w:val="20"/>
            <w:u w:val="single"/>
          </w:rPr>
          <w:t>[FN72]</w:t>
        </w:r>
      </w:hyperlink>
      <w:bookmarkStart w:id="73" w:name="Document1zzB72343406831"/>
      <w:bookmarkEnd w:id="73"/>
      <w:r>
        <w:rPr>
          <w:rFonts w:ascii="Times New Roman" w:hAnsi="Times New Roman"/>
          <w:color w:val="000000"/>
          <w:sz w:val="20"/>
          <w:szCs w:val="20"/>
        </w:rPr>
        <w:t xml:space="preserve"> Also citing Bond, a Virginia Court of Appeals looked t</w:t>
      </w:r>
      <w:r>
        <w:rPr>
          <w:rFonts w:ascii="Times New Roman" w:hAnsi="Times New Roman"/>
          <w:color w:val="000000"/>
          <w:sz w:val="20"/>
          <w:szCs w:val="20"/>
        </w:rPr>
        <w:t xml:space="preserve">o the quality of information available to the public as part of its determination of whether individuals have reasonable expectations of privacy in their shoes. The court held that a police detective who </w:t>
      </w:r>
      <w:r>
        <w:rPr>
          <w:rFonts w:ascii="Times New Roman" w:hAnsi="Times New Roman"/>
          <w:color w:val="000000"/>
          <w:sz w:val="20"/>
          <w:szCs w:val="20"/>
        </w:rPr>
        <w:t>“</w:t>
      </w:r>
      <w:r>
        <w:rPr>
          <w:rFonts w:ascii="Times New Roman" w:hAnsi="Times New Roman"/>
          <w:color w:val="000000"/>
          <w:sz w:val="20"/>
          <w:szCs w:val="20"/>
        </w:rPr>
        <w:t>manipulate[d] the [defendant's] shoe and e</w:t>
      </w:r>
      <w:r>
        <w:rPr>
          <w:rFonts w:ascii="Times New Roman" w:hAnsi="Times New Roman"/>
          <w:color w:val="000000"/>
          <w:sz w:val="20"/>
          <w:szCs w:val="20"/>
        </w:rPr>
        <w:t>x</w:t>
      </w:r>
      <w:r>
        <w:rPr>
          <w:rFonts w:ascii="Times New Roman" w:hAnsi="Times New Roman"/>
          <w:color w:val="000000"/>
          <w:sz w:val="20"/>
          <w:szCs w:val="20"/>
        </w:rPr>
        <w:t xml:space="preserve">pose[d] </w:t>
      </w:r>
      <w:r>
        <w:rPr>
          <w:rFonts w:ascii="Times New Roman" w:hAnsi="Times New Roman"/>
          <w:color w:val="000000"/>
          <w:sz w:val="20"/>
          <w:szCs w:val="20"/>
        </w:rPr>
        <w:t>areas of the shoe not readily seen</w:t>
      </w:r>
      <w:r>
        <w:rPr>
          <w:rFonts w:ascii="Times New Roman" w:hAnsi="Times New Roman"/>
          <w:color w:val="000000"/>
          <w:sz w:val="20"/>
          <w:szCs w:val="20"/>
        </w:rPr>
        <w:t>”</w:t>
      </w:r>
      <w:r>
        <w:rPr>
          <w:rFonts w:ascii="Times New Roman" w:hAnsi="Times New Roman"/>
          <w:color w:val="000000"/>
          <w:sz w:val="20"/>
          <w:szCs w:val="20"/>
        </w:rPr>
        <w:t xml:space="preserve"> engaged in conduct that amounted to a Fourth Amendment search. The court found it relevant that </w:t>
      </w:r>
      <w:r>
        <w:rPr>
          <w:rFonts w:ascii="Times New Roman" w:hAnsi="Times New Roman"/>
          <w:color w:val="000000"/>
          <w:sz w:val="20"/>
          <w:szCs w:val="20"/>
        </w:rPr>
        <w:t>“</w:t>
      </w:r>
      <w:r>
        <w:rPr>
          <w:rFonts w:ascii="Times New Roman" w:hAnsi="Times New Roman"/>
          <w:color w:val="000000"/>
          <w:sz w:val="20"/>
          <w:szCs w:val="20"/>
        </w:rPr>
        <w:t>the small piece of glass in the sole of [the defendant's] shoe could [not] have been seen by the public,</w:t>
      </w:r>
      <w:r>
        <w:rPr>
          <w:rFonts w:ascii="Times New Roman" w:hAnsi="Times New Roman"/>
          <w:color w:val="000000"/>
          <w:sz w:val="20"/>
          <w:szCs w:val="20"/>
        </w:rPr>
        <w:t>”</w:t>
      </w:r>
      <w:r>
        <w:rPr>
          <w:rFonts w:ascii="Times New Roman" w:hAnsi="Times New Roman"/>
          <w:color w:val="000000"/>
          <w:sz w:val="20"/>
          <w:szCs w:val="20"/>
        </w:rPr>
        <w:t xml:space="preserve"> except by </w:t>
      </w:r>
      <w:r>
        <w:rPr>
          <w:rFonts w:ascii="Times New Roman" w:hAnsi="Times New Roman"/>
          <w:color w:val="000000"/>
          <w:sz w:val="20"/>
          <w:szCs w:val="20"/>
        </w:rPr>
        <w:t>“</w:t>
      </w:r>
      <w:r>
        <w:rPr>
          <w:rFonts w:ascii="Times New Roman" w:hAnsi="Times New Roman"/>
          <w:color w:val="000000"/>
          <w:sz w:val="20"/>
          <w:szCs w:val="20"/>
        </w:rPr>
        <w:t xml:space="preserve">close </w:t>
      </w:r>
      <w:r>
        <w:rPr>
          <w:rFonts w:ascii="Times New Roman" w:hAnsi="Times New Roman"/>
          <w:color w:val="000000"/>
          <w:sz w:val="20"/>
          <w:szCs w:val="20"/>
        </w:rPr>
        <w:t>inspection.</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3343406831" w:history="1">
        <w:r>
          <w:rPr>
            <w:rFonts w:ascii="Times New Roman" w:hAnsi="Times New Roman"/>
            <w:color w:val="0000FF"/>
            <w:sz w:val="20"/>
            <w:szCs w:val="20"/>
            <w:u w:val="single"/>
          </w:rPr>
          <w:t>[FN73]</w:t>
        </w:r>
      </w:hyperlink>
      <w:bookmarkStart w:id="74" w:name="Document1zzB73343406831"/>
      <w:bookmarkEnd w:id="74"/>
      <w:r>
        <w:rPr>
          <w:rFonts w:ascii="Times New Roman" w:hAnsi="Times New Roman"/>
          <w:color w:val="000000"/>
          <w:sz w:val="20"/>
          <w:szCs w:val="20"/>
        </w:rPr>
        <w:t xml:space="preserve"> Consistent with Bond and Kyllo, the court found it significant that the quality of information available to the public was of a lesser quality than w</w:t>
      </w:r>
      <w:r>
        <w:rPr>
          <w:rFonts w:ascii="Times New Roman" w:hAnsi="Times New Roman"/>
          <w:color w:val="000000"/>
          <w:sz w:val="20"/>
          <w:szCs w:val="20"/>
        </w:rPr>
        <w:t>hat the police were able to observe.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r>
        <w:rPr>
          <w:rFonts w:ascii="Times New Roman" w:hAnsi="Times New Roman"/>
          <w:b/>
          <w:bCs/>
          <w:color w:val="000000"/>
          <w:sz w:val="20"/>
          <w:szCs w:val="20"/>
        </w:rPr>
        <w:t>*171</w:t>
      </w:r>
      <w:r>
        <w:rPr>
          <w:rFonts w:ascii="Times New Roman" w:hAnsi="Times New Roman"/>
          <w:color w:val="000000"/>
          <w:sz w:val="20"/>
          <w:szCs w:val="20"/>
        </w:rPr>
        <w:t xml:space="preserve"> Bond and Kyllo may be jurisprudentially significant for additional reasons, including Kyllo's reaffirmation of a strong preference for protection of the </w:t>
      </w:r>
      <w:r>
        <w:rPr>
          <w:rFonts w:ascii="Times New Roman" w:hAnsi="Times New Roman"/>
          <w:color w:val="000000"/>
          <w:sz w:val="20"/>
          <w:szCs w:val="20"/>
        </w:rPr>
        <w:t>“</w:t>
      </w:r>
      <w:r>
        <w:rPr>
          <w:rFonts w:ascii="Times New Roman" w:hAnsi="Times New Roman"/>
          <w:color w:val="000000"/>
          <w:sz w:val="20"/>
          <w:szCs w:val="20"/>
        </w:rPr>
        <w:t>home</w:t>
      </w:r>
      <w:r>
        <w:rPr>
          <w:rFonts w:ascii="Times New Roman" w:hAnsi="Times New Roman"/>
          <w:color w:val="000000"/>
          <w:sz w:val="20"/>
          <w:szCs w:val="20"/>
        </w:rPr>
        <w:t>”</w:t>
      </w:r>
      <w:r>
        <w:rPr>
          <w:rFonts w:ascii="Times New Roman" w:hAnsi="Times New Roman"/>
          <w:color w:val="000000"/>
          <w:sz w:val="20"/>
          <w:szCs w:val="20"/>
        </w:rPr>
        <w:t xml:space="preserve"> over other Fourth Amendment areas </w:t>
      </w:r>
      <w:hyperlink w:anchor="Document1zzF74343406831" w:history="1">
        <w:r>
          <w:rPr>
            <w:rFonts w:ascii="Times New Roman" w:hAnsi="Times New Roman"/>
            <w:color w:val="0000FF"/>
            <w:sz w:val="20"/>
            <w:szCs w:val="20"/>
            <w:u w:val="single"/>
          </w:rPr>
          <w:t>[FN74]</w:t>
        </w:r>
      </w:hyperlink>
      <w:bookmarkStart w:id="75" w:name="Document1zzB74343406831"/>
      <w:bookmarkEnd w:id="75"/>
      <w:r>
        <w:rPr>
          <w:rFonts w:ascii="Times New Roman" w:hAnsi="Times New Roman"/>
          <w:color w:val="000000"/>
          <w:sz w:val="20"/>
          <w:szCs w:val="20"/>
        </w:rPr>
        <w:t xml:space="preserve"> and Bond's distinction between tactile and visual searches. </w:t>
      </w:r>
      <w:hyperlink w:anchor="Document1zzF75343406831" w:history="1">
        <w:r>
          <w:rPr>
            <w:rFonts w:ascii="Times New Roman" w:hAnsi="Times New Roman"/>
            <w:color w:val="0000FF"/>
            <w:sz w:val="20"/>
            <w:szCs w:val="20"/>
            <w:u w:val="single"/>
          </w:rPr>
          <w:t>[FN75]</w:t>
        </w:r>
      </w:hyperlink>
      <w:bookmarkStart w:id="76" w:name="Document1zzB75343406831"/>
      <w:bookmarkEnd w:id="76"/>
      <w:r>
        <w:rPr>
          <w:rFonts w:ascii="Times New Roman" w:hAnsi="Times New Roman"/>
          <w:color w:val="000000"/>
          <w:sz w:val="20"/>
          <w:szCs w:val="20"/>
        </w:rPr>
        <w:t xml:space="preserve"> In penetrating the </w:t>
      </w:r>
      <w:r>
        <w:rPr>
          <w:rFonts w:ascii="Times New Roman" w:hAnsi="Times New Roman"/>
          <w:color w:val="000000"/>
          <w:sz w:val="20"/>
          <w:szCs w:val="20"/>
        </w:rPr>
        <w:t>methodologies applied by lower courts, however, Bond and Kyllo have expanded the definition of a search subject to Fourth Amendment regulation. With that expansion established, the following Parts provide a partial explanation for this jurisprudential shif</w:t>
      </w:r>
      <w:r>
        <w:rPr>
          <w:rFonts w:ascii="Times New Roman" w:hAnsi="Times New Roman"/>
          <w:color w:val="000000"/>
          <w:sz w:val="20"/>
          <w:szCs w:val="20"/>
        </w:rPr>
        <w:t>t: complimentary jurispr</w:t>
      </w:r>
      <w:r>
        <w:rPr>
          <w:rFonts w:ascii="Times New Roman" w:hAnsi="Times New Roman"/>
          <w:color w:val="000000"/>
          <w:sz w:val="20"/>
          <w:szCs w:val="20"/>
        </w:rPr>
        <w:t>u</w:t>
      </w:r>
      <w:r>
        <w:rPr>
          <w:rFonts w:ascii="Times New Roman" w:hAnsi="Times New Roman"/>
          <w:color w:val="000000"/>
          <w:sz w:val="20"/>
          <w:szCs w:val="20"/>
        </w:rPr>
        <w:t>dential changes enabled the Court to move the threshold question in a more expansive direction.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II. Remedial Facilitation in the Context of Bond and Kyllo</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literature on rights and remedies recognizes a phenomenon that </w:t>
      </w:r>
      <w:r>
        <w:rPr>
          <w:rFonts w:ascii="Times New Roman" w:hAnsi="Times New Roman"/>
          <w:color w:val="000000"/>
          <w:sz w:val="20"/>
          <w:szCs w:val="20"/>
        </w:rPr>
        <w:t xml:space="preserve">Professor Daryl Levinson terms </w:t>
      </w:r>
      <w:r>
        <w:rPr>
          <w:rFonts w:ascii="Times New Roman" w:hAnsi="Times New Roman"/>
          <w:color w:val="000000"/>
          <w:sz w:val="20"/>
          <w:szCs w:val="20"/>
        </w:rPr>
        <w:t>“</w:t>
      </w:r>
      <w:r>
        <w:rPr>
          <w:rFonts w:ascii="Times New Roman" w:hAnsi="Times New Roman"/>
          <w:color w:val="000000"/>
          <w:sz w:val="20"/>
          <w:szCs w:val="20"/>
        </w:rPr>
        <w:t>remedial equilibration</w:t>
      </w:r>
      <w:r>
        <w:rPr>
          <w:rFonts w:ascii="Times New Roman" w:hAnsi="Times New Roman"/>
          <w:color w:val="000000"/>
          <w:sz w:val="20"/>
          <w:szCs w:val="20"/>
        </w:rPr>
        <w:t>”</w:t>
      </w:r>
      <w:r>
        <w:rPr>
          <w:rFonts w:ascii="Times New Roman" w:hAnsi="Times New Roman"/>
          <w:color w:val="000000"/>
          <w:sz w:val="20"/>
          <w:szCs w:val="20"/>
        </w:rPr>
        <w:t xml:space="preserve">--that is, that the cost of remedies may shape the growth and development of rights. </w:t>
      </w:r>
      <w:hyperlink w:anchor="Document1zzF76343406831" w:history="1">
        <w:r>
          <w:rPr>
            <w:rFonts w:ascii="Times New Roman" w:hAnsi="Times New Roman"/>
            <w:color w:val="0000FF"/>
            <w:sz w:val="20"/>
            <w:szCs w:val="20"/>
            <w:u w:val="single"/>
          </w:rPr>
          <w:t>[FN76]</w:t>
        </w:r>
      </w:hyperlink>
      <w:bookmarkStart w:id="77" w:name="Document1zzB76343406831"/>
      <w:bookmarkEnd w:id="77"/>
      <w:r>
        <w:rPr>
          <w:rFonts w:ascii="Times New Roman" w:hAnsi="Times New Roman"/>
          <w:color w:val="000000"/>
          <w:sz w:val="20"/>
          <w:szCs w:val="20"/>
        </w:rPr>
        <w:t xml:space="preserve"> This u</w:t>
      </w:r>
      <w:r>
        <w:rPr>
          <w:rFonts w:ascii="Times New Roman" w:hAnsi="Times New Roman"/>
          <w:color w:val="000000"/>
          <w:sz w:val="20"/>
          <w:szCs w:val="20"/>
        </w:rPr>
        <w:t>n</w:t>
      </w:r>
      <w:r>
        <w:rPr>
          <w:rFonts w:ascii="Times New Roman" w:hAnsi="Times New Roman"/>
          <w:color w:val="000000"/>
          <w:sz w:val="20"/>
          <w:szCs w:val="20"/>
        </w:rPr>
        <w:t xml:space="preserve">derstanding of </w:t>
      </w:r>
      <w:r>
        <w:rPr>
          <w:rFonts w:ascii="Times New Roman" w:hAnsi="Times New Roman"/>
          <w:color w:val="000000"/>
          <w:sz w:val="20"/>
          <w:szCs w:val="20"/>
        </w:rPr>
        <w:t xml:space="preserve">the relationship between rights and remedies rejects a conception of constitutional rights as </w:t>
      </w:r>
      <w:r>
        <w:rPr>
          <w:rFonts w:ascii="Times New Roman" w:hAnsi="Times New Roman"/>
          <w:color w:val="000000"/>
          <w:sz w:val="20"/>
          <w:szCs w:val="20"/>
        </w:rPr>
        <w:t>“</w:t>
      </w:r>
      <w:r>
        <w:rPr>
          <w:rFonts w:ascii="Times New Roman" w:hAnsi="Times New Roman"/>
          <w:color w:val="000000"/>
          <w:sz w:val="20"/>
          <w:szCs w:val="20"/>
        </w:rPr>
        <w:t>the pure, Platonic ideal of . . . constitutional right[s]</w:t>
      </w:r>
      <w:r>
        <w:rPr>
          <w:rFonts w:ascii="Times New Roman" w:hAnsi="Times New Roman"/>
          <w:color w:val="000000"/>
          <w:sz w:val="20"/>
          <w:szCs w:val="20"/>
        </w:rPr>
        <w:t>”</w:t>
      </w:r>
      <w:r>
        <w:rPr>
          <w:rFonts w:ascii="Times New Roman" w:hAnsi="Times New Roman"/>
          <w:color w:val="000000"/>
          <w:sz w:val="20"/>
          <w:szCs w:val="20"/>
        </w:rPr>
        <w:t xml:space="preserve"> that </w:t>
      </w:r>
      <w:r>
        <w:rPr>
          <w:rFonts w:ascii="Times New Roman" w:hAnsi="Times New Roman"/>
          <w:color w:val="000000"/>
          <w:sz w:val="20"/>
          <w:szCs w:val="20"/>
        </w:rPr>
        <w:t>“</w:t>
      </w:r>
      <w:r>
        <w:rPr>
          <w:rFonts w:ascii="Times New Roman" w:hAnsi="Times New Roman"/>
          <w:color w:val="000000"/>
          <w:sz w:val="20"/>
          <w:szCs w:val="20"/>
        </w:rPr>
        <w:t>emerge fully formed from abstract interpretation of constitutional text, structure, and history,</w:t>
      </w:r>
      <w:r>
        <w:rPr>
          <w:rFonts w:ascii="Times New Roman" w:hAnsi="Times New Roman"/>
          <w:color w:val="000000"/>
          <w:sz w:val="20"/>
          <w:szCs w:val="20"/>
        </w:rPr>
        <w:t xml:space="preserve"> or from philosophizing about constitutional values.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7343406831" w:history="1">
        <w:r>
          <w:rPr>
            <w:rFonts w:ascii="Times New Roman" w:hAnsi="Times New Roman"/>
            <w:color w:val="0000FF"/>
            <w:sz w:val="20"/>
            <w:szCs w:val="20"/>
            <w:u w:val="single"/>
          </w:rPr>
          <w:t>[FN77]</w:t>
        </w:r>
      </w:hyperlink>
      <w:bookmarkStart w:id="78" w:name="Document1zzB77343406831"/>
      <w:bookmarkEnd w:id="78"/>
      <w:r>
        <w:rPr>
          <w:rFonts w:ascii="Times New Roman" w:hAnsi="Times New Roman"/>
          <w:color w:val="000000"/>
          <w:sz w:val="20"/>
          <w:szCs w:val="20"/>
        </w:rPr>
        <w:t xml:space="preserve"> Somewhat indeterminate, rights </w:t>
      </w:r>
      <w:r>
        <w:rPr>
          <w:rFonts w:ascii="Times New Roman" w:hAnsi="Times New Roman"/>
          <w:color w:val="000000"/>
          <w:sz w:val="20"/>
          <w:szCs w:val="20"/>
        </w:rPr>
        <w:t>“</w:t>
      </w:r>
      <w:r>
        <w:rPr>
          <w:rFonts w:ascii="Times New Roman" w:hAnsi="Times New Roman"/>
          <w:color w:val="000000"/>
          <w:sz w:val="20"/>
          <w:szCs w:val="20"/>
        </w:rPr>
        <w:t>are inevitably shaped by, and incorporate, remedial concerns.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78343406831" w:history="1">
        <w:r>
          <w:rPr>
            <w:rFonts w:ascii="Times New Roman" w:hAnsi="Times New Roman"/>
            <w:color w:val="0000FF"/>
            <w:sz w:val="20"/>
            <w:szCs w:val="20"/>
            <w:u w:val="single"/>
          </w:rPr>
          <w:t>[FN78]</w:t>
        </w:r>
      </w:hyperlink>
      <w:bookmarkStart w:id="79" w:name="Document1zzB78343406831"/>
      <w:bookmarkEnd w:id="79"/>
      <w:r>
        <w:rPr>
          <w:rFonts w:ascii="Times New Roman" w:hAnsi="Times New Roman"/>
          <w:color w:val="000000"/>
          <w:sz w:val="20"/>
          <w:szCs w:val="20"/>
        </w:rPr>
        <w:t xml:space="preserve"> Under Professor Levinson's conception of remedial equilibration, consequences that attach to violations of the right drive and shape courts' recognition of rights. </w:t>
      </w:r>
      <w:hyperlink w:anchor="Document1zzF79343406831" w:history="1">
        <w:r>
          <w:rPr>
            <w:rFonts w:ascii="Times New Roman" w:hAnsi="Times New Roman"/>
            <w:color w:val="0000FF"/>
            <w:sz w:val="20"/>
            <w:szCs w:val="20"/>
            <w:u w:val="single"/>
          </w:rPr>
          <w:t>[FN79]</w:t>
        </w:r>
      </w:hyperlink>
      <w:bookmarkStart w:id="80" w:name="Document1zzB79343406831"/>
      <w:bookmarkEnd w:id="80"/>
      <w:r>
        <w:rPr>
          <w:rFonts w:ascii="Times New Roman" w:hAnsi="Times New Roman"/>
          <w:color w:val="000000"/>
          <w:sz w:val="20"/>
          <w:szCs w:val="20"/>
        </w:rPr>
        <w:t xml:space="preserve"> I argue this dynamic exists in the Fourth Amendment context: the Fourth Amendment right and remedy are interdependent, such that the current anemia of Fourth Amendment rem</w:t>
      </w:r>
      <w:r>
        <w:rPr>
          <w:rFonts w:ascii="Times New Roman" w:hAnsi="Times New Roman"/>
          <w:color w:val="000000"/>
          <w:sz w:val="20"/>
          <w:szCs w:val="20"/>
        </w:rPr>
        <w:t>edies enabled the expansion of the Fourth Amendment right evidenced in Bond and Kyllo.</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0"/>
          <w:szCs w:val="20"/>
        </w:rPr>
        <w:t>*172</w:t>
      </w:r>
      <w:r>
        <w:rPr>
          <w:rFonts w:ascii="Times New Roman" w:hAnsi="Times New Roman"/>
          <w:color w:val="000000"/>
          <w:sz w:val="20"/>
          <w:szCs w:val="20"/>
        </w:rPr>
        <w:t xml:space="preserve"> A. The Relationship Between Rights and Remedies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Scholars have identified the process by which robust remedies inhibit the expansion of constitutional right</w:t>
      </w:r>
      <w:r>
        <w:rPr>
          <w:rFonts w:ascii="Times New Roman" w:hAnsi="Times New Roman"/>
          <w:color w:val="000000"/>
          <w:sz w:val="20"/>
          <w:szCs w:val="20"/>
        </w:rPr>
        <w:t xml:space="preserve">s--a phenomenon called </w:t>
      </w:r>
      <w:r>
        <w:rPr>
          <w:rFonts w:ascii="Times New Roman" w:hAnsi="Times New Roman"/>
          <w:color w:val="000000"/>
          <w:sz w:val="20"/>
          <w:szCs w:val="20"/>
        </w:rPr>
        <w:t>“</w:t>
      </w:r>
      <w:r>
        <w:rPr>
          <w:rFonts w:ascii="Times New Roman" w:hAnsi="Times New Roman"/>
          <w:color w:val="000000"/>
          <w:sz w:val="20"/>
          <w:szCs w:val="20"/>
        </w:rPr>
        <w:t>remedial deterrence.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0343406831" w:history="1">
        <w:r>
          <w:rPr>
            <w:rFonts w:ascii="Times New Roman" w:hAnsi="Times New Roman"/>
            <w:color w:val="0000FF"/>
            <w:sz w:val="20"/>
            <w:szCs w:val="20"/>
            <w:u w:val="single"/>
          </w:rPr>
          <w:t>[FN80]</w:t>
        </w:r>
      </w:hyperlink>
      <w:bookmarkStart w:id="81" w:name="Document1zzB80343406831"/>
      <w:bookmarkEnd w:id="81"/>
      <w:r>
        <w:rPr>
          <w:rFonts w:ascii="Times New Roman" w:hAnsi="Times New Roman"/>
          <w:color w:val="000000"/>
          <w:sz w:val="20"/>
          <w:szCs w:val="20"/>
        </w:rPr>
        <w:t xml:space="preserve"> Professor Levinson explains this phenomenon in economic terms: </w:t>
      </w:r>
      <w:r>
        <w:rPr>
          <w:rFonts w:ascii="Times New Roman" w:hAnsi="Times New Roman"/>
          <w:color w:val="000000"/>
          <w:sz w:val="20"/>
          <w:szCs w:val="20"/>
        </w:rPr>
        <w:t>“</w:t>
      </w:r>
      <w:r>
        <w:rPr>
          <w:rFonts w:ascii="Times New Roman" w:hAnsi="Times New Roman"/>
          <w:color w:val="000000"/>
          <w:sz w:val="20"/>
          <w:szCs w:val="20"/>
        </w:rPr>
        <w:t>Remedial deterrence reflects simple economics. We sh</w:t>
      </w:r>
      <w:r>
        <w:rPr>
          <w:rFonts w:ascii="Times New Roman" w:hAnsi="Times New Roman"/>
          <w:color w:val="000000"/>
          <w:sz w:val="20"/>
          <w:szCs w:val="20"/>
        </w:rPr>
        <w:t xml:space="preserve">ould expect that raising the </w:t>
      </w:r>
      <w:r>
        <w:rPr>
          <w:rFonts w:ascii="Times New Roman" w:hAnsi="Times New Roman"/>
          <w:color w:val="000000"/>
          <w:sz w:val="20"/>
          <w:szCs w:val="20"/>
        </w:rPr>
        <w:t>‘</w:t>
      </w:r>
      <w:r>
        <w:rPr>
          <w:rFonts w:ascii="Times New Roman" w:hAnsi="Times New Roman"/>
          <w:color w:val="000000"/>
          <w:sz w:val="20"/>
          <w:szCs w:val="20"/>
        </w:rPr>
        <w:t>price</w:t>
      </w:r>
      <w:r>
        <w:rPr>
          <w:rFonts w:ascii="Times New Roman" w:hAnsi="Times New Roman"/>
          <w:color w:val="000000"/>
          <w:sz w:val="20"/>
          <w:szCs w:val="20"/>
        </w:rPr>
        <w:t>’</w:t>
      </w:r>
      <w:r>
        <w:rPr>
          <w:rFonts w:ascii="Times New Roman" w:hAnsi="Times New Roman"/>
          <w:color w:val="000000"/>
          <w:sz w:val="20"/>
          <w:szCs w:val="20"/>
        </w:rPr>
        <w:t xml:space="preserve"> of a constitutional violation by enhancing the remedy will, all things being equal, result in fewer violations.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1343406831" w:history="1">
        <w:r>
          <w:rPr>
            <w:rFonts w:ascii="Times New Roman" w:hAnsi="Times New Roman"/>
            <w:color w:val="0000FF"/>
            <w:sz w:val="20"/>
            <w:szCs w:val="20"/>
            <w:u w:val="single"/>
          </w:rPr>
          <w:t>[FN81]</w:t>
        </w:r>
      </w:hyperlink>
      <w:bookmarkStart w:id="82" w:name="Document1zzB81343406831"/>
      <w:bookmarkEnd w:id="82"/>
      <w:r>
        <w:rPr>
          <w:rFonts w:ascii="Times New Roman" w:hAnsi="Times New Roman"/>
          <w:color w:val="000000"/>
          <w:sz w:val="20"/>
          <w:szCs w:val="20"/>
        </w:rPr>
        <w:t xml:space="preserve"> It seems an </w:t>
      </w:r>
      <w:r>
        <w:rPr>
          <w:rFonts w:ascii="Times New Roman" w:hAnsi="Times New Roman"/>
          <w:color w:val="000000"/>
          <w:sz w:val="20"/>
          <w:szCs w:val="20"/>
        </w:rPr>
        <w:t>uncontroversial extension of tort law to suggest that the availability of damages might force liable actors to internalize those costs and change their behavior accordingly. Importantly, however, Professor Levinson suggests that the shape of a constit</w:t>
      </w:r>
      <w:r>
        <w:rPr>
          <w:rFonts w:ascii="Times New Roman" w:hAnsi="Times New Roman"/>
          <w:color w:val="000000"/>
          <w:sz w:val="20"/>
          <w:szCs w:val="20"/>
        </w:rPr>
        <w:t>u</w:t>
      </w:r>
      <w:r>
        <w:rPr>
          <w:rFonts w:ascii="Times New Roman" w:hAnsi="Times New Roman"/>
          <w:color w:val="000000"/>
          <w:sz w:val="20"/>
          <w:szCs w:val="20"/>
        </w:rPr>
        <w:t>tion</w:t>
      </w:r>
      <w:r>
        <w:rPr>
          <w:rFonts w:ascii="Times New Roman" w:hAnsi="Times New Roman"/>
          <w:color w:val="000000"/>
          <w:sz w:val="20"/>
          <w:szCs w:val="20"/>
        </w:rPr>
        <w:t>al right need not remain static to reduce the number of violations. Economic pressure might push courts to change the contours of the constitutional right so that fewer violations result from the same level and type of conduct. Co</w:t>
      </w:r>
      <w:r>
        <w:rPr>
          <w:rFonts w:ascii="Times New Roman" w:hAnsi="Times New Roman"/>
          <w:color w:val="000000"/>
          <w:sz w:val="20"/>
          <w:szCs w:val="20"/>
        </w:rPr>
        <w:t>n</w:t>
      </w:r>
      <w:r>
        <w:rPr>
          <w:rFonts w:ascii="Times New Roman" w:hAnsi="Times New Roman"/>
          <w:color w:val="000000"/>
          <w:sz w:val="20"/>
          <w:szCs w:val="20"/>
        </w:rPr>
        <w:t>sider, for example, the r</w:t>
      </w:r>
      <w:r>
        <w:rPr>
          <w:rFonts w:ascii="Times New Roman" w:hAnsi="Times New Roman"/>
          <w:color w:val="000000"/>
          <w:sz w:val="20"/>
          <w:szCs w:val="20"/>
        </w:rPr>
        <w:t xml:space="preserve">ight against the use of racial discrimination in jury selection that was recognized in Batson v. Kentucky. </w:t>
      </w:r>
      <w:hyperlink w:anchor="Document1zzF82343406831" w:history="1">
        <w:r>
          <w:rPr>
            <w:rFonts w:ascii="Times New Roman" w:hAnsi="Times New Roman"/>
            <w:color w:val="0000FF"/>
            <w:sz w:val="20"/>
            <w:szCs w:val="20"/>
            <w:u w:val="single"/>
          </w:rPr>
          <w:t>[FN82]</w:t>
        </w:r>
      </w:hyperlink>
      <w:bookmarkStart w:id="83" w:name="Document1zzB82343406831"/>
      <w:bookmarkEnd w:id="83"/>
      <w:r>
        <w:rPr>
          <w:rFonts w:ascii="Times New Roman" w:hAnsi="Times New Roman"/>
          <w:color w:val="000000"/>
          <w:sz w:val="20"/>
          <w:szCs w:val="20"/>
        </w:rPr>
        <w:t xml:space="preserve"> The relatively severe remedy--automatic reversal of the</w:t>
      </w:r>
      <w:r>
        <w:rPr>
          <w:rFonts w:ascii="Times New Roman" w:hAnsi="Times New Roman"/>
          <w:color w:val="000000"/>
          <w:sz w:val="20"/>
          <w:szCs w:val="20"/>
        </w:rPr>
        <w:t xml:space="preserve"> defendant's conviction--is consistent with the limited nature of the right, as applied by courts. Exhibiting </w:t>
      </w:r>
      <w:r>
        <w:rPr>
          <w:rFonts w:ascii="Times New Roman" w:hAnsi="Times New Roman"/>
          <w:color w:val="000000"/>
          <w:sz w:val="20"/>
          <w:szCs w:val="20"/>
        </w:rPr>
        <w:t>“</w:t>
      </w:r>
      <w:r>
        <w:rPr>
          <w:rFonts w:ascii="Times New Roman" w:hAnsi="Times New Roman"/>
          <w:color w:val="000000"/>
          <w:sz w:val="20"/>
          <w:szCs w:val="20"/>
        </w:rPr>
        <w:t xml:space="preserve">an eagerness to accept many </w:t>
      </w:r>
      <w:r>
        <w:rPr>
          <w:rFonts w:ascii="Times New Roman" w:hAnsi="Times New Roman"/>
          <w:color w:val="000000"/>
          <w:sz w:val="20"/>
          <w:szCs w:val="20"/>
        </w:rPr>
        <w:t>‘</w:t>
      </w:r>
      <w:r>
        <w:rPr>
          <w:rFonts w:ascii="Times New Roman" w:hAnsi="Times New Roman"/>
          <w:color w:val="000000"/>
          <w:sz w:val="20"/>
          <w:szCs w:val="20"/>
        </w:rPr>
        <w:t>neutral</w:t>
      </w:r>
      <w:r>
        <w:rPr>
          <w:rFonts w:ascii="Times New Roman" w:hAnsi="Times New Roman"/>
          <w:color w:val="000000"/>
          <w:sz w:val="20"/>
          <w:szCs w:val="20"/>
        </w:rPr>
        <w:t>’</w:t>
      </w:r>
      <w:r>
        <w:rPr>
          <w:rFonts w:ascii="Times New Roman" w:hAnsi="Times New Roman"/>
          <w:color w:val="000000"/>
          <w:sz w:val="20"/>
          <w:szCs w:val="20"/>
        </w:rPr>
        <w:t xml:space="preserve"> explanations for juror strikes,</w:t>
      </w:r>
      <w:r>
        <w:rPr>
          <w:rFonts w:ascii="Times New Roman" w:hAnsi="Times New Roman"/>
          <w:color w:val="000000"/>
          <w:sz w:val="20"/>
          <w:szCs w:val="20"/>
        </w:rPr>
        <w:t>”</w:t>
      </w:r>
      <w:r>
        <w:rPr>
          <w:rFonts w:ascii="Times New Roman" w:hAnsi="Times New Roman"/>
          <w:color w:val="000000"/>
          <w:sz w:val="20"/>
          <w:szCs w:val="20"/>
        </w:rPr>
        <w:t xml:space="preserve"> courts infrequently recognize violations of the right recognized in Batson</w:t>
      </w:r>
      <w:r>
        <w:rPr>
          <w:rFonts w:ascii="Times New Roman" w:hAnsi="Times New Roman"/>
          <w:color w:val="000000"/>
          <w:sz w:val="20"/>
          <w:szCs w:val="20"/>
        </w:rPr>
        <w:t xml:space="preserve">. </w:t>
      </w:r>
      <w:hyperlink w:anchor="Document1zzF83343406831" w:history="1">
        <w:r>
          <w:rPr>
            <w:rFonts w:ascii="Times New Roman" w:hAnsi="Times New Roman"/>
            <w:color w:val="0000FF"/>
            <w:sz w:val="20"/>
            <w:szCs w:val="20"/>
            <w:u w:val="single"/>
          </w:rPr>
          <w:t>[FN83]</w:t>
        </w:r>
      </w:hyperlink>
      <w:bookmarkStart w:id="84" w:name="Document1zzB83343406831"/>
      <w:bookmarkEnd w:id="84"/>
      <w:r>
        <w:rPr>
          <w:rFonts w:ascii="Times New Roman" w:hAnsi="Times New Roman"/>
          <w:color w:val="000000"/>
          <w:sz w:val="20"/>
          <w:szCs w:val="20"/>
        </w:rPr>
        <w:t xml:space="preserve"> The severe remedy imposes a cost that deters recognition of the Batson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There is a flip side to Professor Levinson's </w:t>
      </w:r>
      <w:r>
        <w:rPr>
          <w:rFonts w:ascii="Times New Roman" w:hAnsi="Times New Roman"/>
          <w:color w:val="000000"/>
          <w:sz w:val="20"/>
          <w:szCs w:val="20"/>
        </w:rPr>
        <w:t>“</w:t>
      </w:r>
      <w:r>
        <w:rPr>
          <w:rFonts w:ascii="Times New Roman" w:hAnsi="Times New Roman"/>
          <w:color w:val="000000"/>
          <w:sz w:val="20"/>
          <w:szCs w:val="20"/>
        </w:rPr>
        <w:t>remedial deterrence,</w:t>
      </w:r>
      <w:r>
        <w:rPr>
          <w:rFonts w:ascii="Times New Roman" w:hAnsi="Times New Roman"/>
          <w:color w:val="000000"/>
          <w:sz w:val="20"/>
          <w:szCs w:val="20"/>
        </w:rPr>
        <w:t>”</w:t>
      </w:r>
      <w:r>
        <w:rPr>
          <w:rFonts w:ascii="Times New Roman" w:hAnsi="Times New Roman"/>
          <w:color w:val="000000"/>
          <w:sz w:val="20"/>
          <w:szCs w:val="20"/>
        </w:rPr>
        <w:t xml:space="preserve"> which </w:t>
      </w:r>
      <w:r>
        <w:rPr>
          <w:rFonts w:ascii="Times New Roman" w:hAnsi="Times New Roman"/>
          <w:color w:val="000000"/>
          <w:sz w:val="20"/>
          <w:szCs w:val="20"/>
        </w:rPr>
        <w:t xml:space="preserve">I will call </w:t>
      </w:r>
      <w:r>
        <w:rPr>
          <w:rFonts w:ascii="Times New Roman" w:hAnsi="Times New Roman"/>
          <w:color w:val="000000"/>
          <w:sz w:val="20"/>
          <w:szCs w:val="20"/>
        </w:rPr>
        <w:t>“</w:t>
      </w:r>
      <w:r>
        <w:rPr>
          <w:rFonts w:ascii="Times New Roman" w:hAnsi="Times New Roman"/>
          <w:color w:val="000000"/>
          <w:sz w:val="20"/>
          <w:szCs w:val="20"/>
        </w:rPr>
        <w:t>remedial facilitation.</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4343406831" w:history="1">
        <w:r>
          <w:rPr>
            <w:rFonts w:ascii="Times New Roman" w:hAnsi="Times New Roman"/>
            <w:color w:val="0000FF"/>
            <w:sz w:val="20"/>
            <w:szCs w:val="20"/>
            <w:u w:val="single"/>
          </w:rPr>
          <w:t>[FN84]</w:t>
        </w:r>
      </w:hyperlink>
      <w:bookmarkStart w:id="85" w:name="Document1zzB84343406831"/>
      <w:bookmarkEnd w:id="85"/>
      <w:r>
        <w:rPr>
          <w:rFonts w:ascii="Times New Roman" w:hAnsi="Times New Roman"/>
          <w:color w:val="000000"/>
          <w:sz w:val="20"/>
          <w:szCs w:val="20"/>
        </w:rPr>
        <w:t xml:space="preserve"> Just as severe remedies may handicap recognition and evolution of rights, limited remedies facilitate the expansion of rights</w:t>
      </w:r>
      <w:r>
        <w:rPr>
          <w:rFonts w:ascii="Times New Roman" w:hAnsi="Times New Roman"/>
          <w:color w:val="000000"/>
          <w:sz w:val="20"/>
          <w:szCs w:val="20"/>
        </w:rPr>
        <w:t xml:space="preserve">. Professor Jeffries has </w:t>
      </w:r>
      <w:r>
        <w:rPr>
          <w:rFonts w:ascii="Times New Roman" w:hAnsi="Times New Roman"/>
          <w:b/>
          <w:bCs/>
          <w:color w:val="000000"/>
          <w:sz w:val="20"/>
          <w:szCs w:val="20"/>
        </w:rPr>
        <w:t>*173</w:t>
      </w:r>
      <w:r>
        <w:rPr>
          <w:rFonts w:ascii="Times New Roman" w:hAnsi="Times New Roman"/>
          <w:color w:val="000000"/>
          <w:sz w:val="20"/>
          <w:szCs w:val="20"/>
        </w:rPr>
        <w:t xml:space="preserve"> identified examples of this phenomenon in the context of constitutional torts and the </w:t>
      </w:r>
      <w:r>
        <w:rPr>
          <w:rFonts w:ascii="Times New Roman" w:hAnsi="Times New Roman"/>
          <w:color w:val="000000"/>
          <w:sz w:val="20"/>
          <w:szCs w:val="20"/>
        </w:rPr>
        <w:lastRenderedPageBreak/>
        <w:t xml:space="preserve">equal protection rights recognized in Brown v. Board of Education. </w:t>
      </w:r>
      <w:hyperlink w:anchor="Document1zzF85343406831" w:history="1">
        <w:r>
          <w:rPr>
            <w:rFonts w:ascii="Times New Roman" w:hAnsi="Times New Roman"/>
            <w:color w:val="0000FF"/>
            <w:sz w:val="20"/>
            <w:szCs w:val="20"/>
            <w:u w:val="single"/>
          </w:rPr>
          <w:t>[FN85]</w:t>
        </w:r>
      </w:hyperlink>
      <w:bookmarkStart w:id="86" w:name="Document1zzB85343406831"/>
      <w:bookmarkEnd w:id="86"/>
      <w:r>
        <w:rPr>
          <w:rFonts w:ascii="Times New Roman" w:hAnsi="Times New Roman"/>
          <w:color w:val="000000"/>
          <w:sz w:val="20"/>
          <w:szCs w:val="20"/>
        </w:rPr>
        <w:t xml:space="preserve"> With respect to constitutional torts, the doctrine of qualified immunity limits the liability of government officials to violations of clearly established const</w:t>
      </w:r>
      <w:r>
        <w:rPr>
          <w:rFonts w:ascii="Times New Roman" w:hAnsi="Times New Roman"/>
          <w:color w:val="000000"/>
          <w:sz w:val="20"/>
          <w:szCs w:val="20"/>
        </w:rPr>
        <w:t>i</w:t>
      </w:r>
      <w:r>
        <w:rPr>
          <w:rFonts w:ascii="Times New Roman" w:hAnsi="Times New Roman"/>
          <w:color w:val="000000"/>
          <w:sz w:val="20"/>
          <w:szCs w:val="20"/>
        </w:rPr>
        <w:t xml:space="preserve">tutional rights. </w:t>
      </w:r>
      <w:hyperlink w:anchor="Document1zzF86343406831" w:history="1">
        <w:r>
          <w:rPr>
            <w:rFonts w:ascii="Times New Roman" w:hAnsi="Times New Roman"/>
            <w:color w:val="0000FF"/>
            <w:sz w:val="20"/>
            <w:szCs w:val="20"/>
            <w:u w:val="single"/>
          </w:rPr>
          <w:t>[FN86]</w:t>
        </w:r>
      </w:hyperlink>
      <w:bookmarkStart w:id="87" w:name="Document1zzB86343406831"/>
      <w:bookmarkEnd w:id="87"/>
      <w:r>
        <w:rPr>
          <w:rFonts w:ascii="Times New Roman" w:hAnsi="Times New Roman"/>
          <w:color w:val="000000"/>
          <w:sz w:val="20"/>
          <w:szCs w:val="20"/>
        </w:rPr>
        <w:t xml:space="preserve"> Professor Jeffries argues this remedial limitation facilitates constitutional innovation by r</w:t>
      </w:r>
      <w:r>
        <w:rPr>
          <w:rFonts w:ascii="Times New Roman" w:hAnsi="Times New Roman"/>
          <w:color w:val="000000"/>
          <w:sz w:val="20"/>
          <w:szCs w:val="20"/>
        </w:rPr>
        <w:t>e</w:t>
      </w:r>
      <w:r>
        <w:rPr>
          <w:rFonts w:ascii="Times New Roman" w:hAnsi="Times New Roman"/>
          <w:color w:val="000000"/>
          <w:sz w:val="20"/>
          <w:szCs w:val="20"/>
        </w:rPr>
        <w:t xml:space="preserve">ducing the </w:t>
      </w:r>
      <w:r>
        <w:rPr>
          <w:rFonts w:ascii="Times New Roman" w:hAnsi="Times New Roman"/>
          <w:color w:val="000000"/>
          <w:sz w:val="20"/>
          <w:szCs w:val="20"/>
        </w:rPr>
        <w:t>“</w:t>
      </w:r>
      <w:r>
        <w:rPr>
          <w:rFonts w:ascii="Times New Roman" w:hAnsi="Times New Roman"/>
          <w:color w:val="000000"/>
          <w:sz w:val="20"/>
          <w:szCs w:val="20"/>
        </w:rPr>
        <w:t>potentially paralyzing cost of full remediation for past practice.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7343406831" w:history="1">
        <w:r>
          <w:rPr>
            <w:rFonts w:ascii="Times New Roman" w:hAnsi="Times New Roman"/>
            <w:color w:val="0000FF"/>
            <w:sz w:val="20"/>
            <w:szCs w:val="20"/>
            <w:u w:val="single"/>
          </w:rPr>
          <w:t>[FN87]</w:t>
        </w:r>
      </w:hyperlink>
      <w:bookmarkStart w:id="88" w:name="Document1zzB87343406831"/>
      <w:bookmarkEnd w:id="88"/>
      <w:r>
        <w:rPr>
          <w:rFonts w:ascii="Times New Roman" w:hAnsi="Times New Roman"/>
          <w:color w:val="000000"/>
          <w:sz w:val="20"/>
          <w:szCs w:val="20"/>
        </w:rPr>
        <w:t xml:space="preserve"> The argument does not suggest that Courts consciously contemplate the degree to which constitutional innovation is affordable. Rather, the absence of </w:t>
      </w:r>
      <w:r>
        <w:rPr>
          <w:rFonts w:ascii="Times New Roman" w:hAnsi="Times New Roman"/>
          <w:color w:val="000000"/>
          <w:sz w:val="20"/>
          <w:szCs w:val="20"/>
        </w:rPr>
        <w:t>“</w:t>
      </w:r>
      <w:r>
        <w:rPr>
          <w:rFonts w:ascii="Times New Roman" w:hAnsi="Times New Roman"/>
          <w:color w:val="000000"/>
          <w:sz w:val="20"/>
          <w:szCs w:val="20"/>
        </w:rPr>
        <w:t>paralyzing</w:t>
      </w:r>
      <w:r>
        <w:rPr>
          <w:rFonts w:ascii="Times New Roman" w:hAnsi="Times New Roman"/>
          <w:color w:val="000000"/>
          <w:sz w:val="20"/>
          <w:szCs w:val="20"/>
        </w:rPr>
        <w:t>”</w:t>
      </w:r>
      <w:r>
        <w:rPr>
          <w:rFonts w:ascii="Times New Roman" w:hAnsi="Times New Roman"/>
          <w:color w:val="000000"/>
          <w:sz w:val="20"/>
          <w:szCs w:val="20"/>
        </w:rPr>
        <w:t xml:space="preserve"> societal costs makes constitutional innovati</w:t>
      </w:r>
      <w:r>
        <w:rPr>
          <w:rFonts w:ascii="Times New Roman" w:hAnsi="Times New Roman"/>
          <w:color w:val="000000"/>
          <w:sz w:val="20"/>
          <w:szCs w:val="20"/>
        </w:rPr>
        <w:t>on possible. With respect to the right recognized in Brown v. Board of Education, Professor Jeffries notes that money damages were not available to potential plaintiffs who were attending de jure segregated schools at the time. He argues this remedial limi</w:t>
      </w:r>
      <w:r>
        <w:rPr>
          <w:rFonts w:ascii="Times New Roman" w:hAnsi="Times New Roman"/>
          <w:color w:val="000000"/>
          <w:sz w:val="20"/>
          <w:szCs w:val="20"/>
        </w:rPr>
        <w:t xml:space="preserve">tation may have enabled the Court to recognize the right as soon as it did and in the terms it used. </w:t>
      </w:r>
      <w:hyperlink w:anchor="Document1zzF88343406831" w:history="1">
        <w:r>
          <w:rPr>
            <w:rFonts w:ascii="Times New Roman" w:hAnsi="Times New Roman"/>
            <w:color w:val="0000FF"/>
            <w:sz w:val="20"/>
            <w:szCs w:val="20"/>
            <w:u w:val="single"/>
          </w:rPr>
          <w:t>[FN88]</w:t>
        </w:r>
      </w:hyperlink>
      <w:bookmarkStart w:id="89" w:name="Document1zzB88343406831"/>
      <w:bookmarkEnd w:id="89"/>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[T]he prospect of crippling judgments and school district ba</w:t>
      </w:r>
      <w:r>
        <w:rPr>
          <w:rFonts w:ascii="Times New Roman" w:hAnsi="Times New Roman"/>
          <w:color w:val="000000"/>
          <w:sz w:val="20"/>
          <w:szCs w:val="20"/>
        </w:rPr>
        <w:t>nkruptcies</w:t>
      </w:r>
      <w:r>
        <w:rPr>
          <w:rFonts w:ascii="Times New Roman" w:hAnsi="Times New Roman"/>
          <w:color w:val="000000"/>
          <w:sz w:val="20"/>
          <w:szCs w:val="20"/>
        </w:rPr>
        <w:t>”</w:t>
      </w:r>
      <w:r>
        <w:rPr>
          <w:rFonts w:ascii="Times New Roman" w:hAnsi="Times New Roman"/>
          <w:color w:val="000000"/>
          <w:sz w:val="20"/>
          <w:szCs w:val="20"/>
        </w:rPr>
        <w:t xml:space="preserve"> might have </w:t>
      </w:r>
      <w:r>
        <w:rPr>
          <w:rFonts w:ascii="Times New Roman" w:hAnsi="Times New Roman"/>
          <w:color w:val="000000"/>
          <w:sz w:val="20"/>
          <w:szCs w:val="20"/>
        </w:rPr>
        <w:t>“</w:t>
      </w:r>
      <w:r>
        <w:rPr>
          <w:rFonts w:ascii="Times New Roman" w:hAnsi="Times New Roman"/>
          <w:color w:val="000000"/>
          <w:sz w:val="20"/>
          <w:szCs w:val="20"/>
        </w:rPr>
        <w:t>altered the terms of the debate [or] delayed the decision even further.</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89343406831" w:history="1">
        <w:r>
          <w:rPr>
            <w:rFonts w:ascii="Times New Roman" w:hAnsi="Times New Roman"/>
            <w:color w:val="0000FF"/>
            <w:sz w:val="20"/>
            <w:szCs w:val="20"/>
            <w:u w:val="single"/>
          </w:rPr>
          <w:t>[FN89]</w:t>
        </w:r>
      </w:hyperlink>
      <w:bookmarkStart w:id="90" w:name="Document1zzB89343406831"/>
      <w:bookmarkEnd w:id="90"/>
      <w:r>
        <w:rPr>
          <w:rFonts w:ascii="Times New Roman" w:hAnsi="Times New Roman"/>
          <w:color w:val="000000"/>
          <w:sz w:val="20"/>
          <w:szCs w:val="20"/>
        </w:rPr>
        <w:t xml:space="preserve"> Similarly, the ab</w:t>
      </w:r>
      <w:r>
        <w:rPr>
          <w:rFonts w:ascii="Times New Roman" w:hAnsi="Times New Roman"/>
          <w:color w:val="000000"/>
          <w:sz w:val="20"/>
          <w:szCs w:val="20"/>
        </w:rPr>
        <w:t xml:space="preserve">sence of a remedial scheme in which schools were strictly liable enabled the Court, in Green v. County School Board, </w:t>
      </w:r>
      <w:hyperlink w:anchor="Document1zzF90343406831" w:history="1">
        <w:r>
          <w:rPr>
            <w:rFonts w:ascii="Times New Roman" w:hAnsi="Times New Roman"/>
            <w:color w:val="0000FF"/>
            <w:sz w:val="20"/>
            <w:szCs w:val="20"/>
            <w:u w:val="single"/>
          </w:rPr>
          <w:t>[FN90]</w:t>
        </w:r>
      </w:hyperlink>
      <w:bookmarkStart w:id="91" w:name="Document1zzB90343406831"/>
      <w:bookmarkEnd w:id="91"/>
      <w:r>
        <w:rPr>
          <w:rFonts w:ascii="Times New Roman" w:hAnsi="Times New Roman"/>
          <w:color w:val="000000"/>
          <w:sz w:val="20"/>
          <w:szCs w:val="20"/>
        </w:rPr>
        <w:t xml:space="preserve"> to expand the right first recognized in Brown</w:t>
      </w:r>
      <w:r>
        <w:rPr>
          <w:rFonts w:ascii="Times New Roman" w:hAnsi="Times New Roman"/>
          <w:color w:val="000000"/>
          <w:sz w:val="20"/>
          <w:szCs w:val="20"/>
        </w:rPr>
        <w:t xml:space="preserve">. Green imposed on school districts an </w:t>
      </w:r>
      <w:r>
        <w:rPr>
          <w:rFonts w:ascii="Times New Roman" w:hAnsi="Times New Roman"/>
          <w:color w:val="000000"/>
          <w:sz w:val="20"/>
          <w:szCs w:val="20"/>
        </w:rPr>
        <w:t>“‘</w:t>
      </w:r>
      <w:r>
        <w:rPr>
          <w:rFonts w:ascii="Times New Roman" w:hAnsi="Times New Roman"/>
          <w:color w:val="000000"/>
          <w:sz w:val="20"/>
          <w:szCs w:val="20"/>
        </w:rPr>
        <w:t>affirmative duty</w:t>
      </w:r>
      <w:r>
        <w:rPr>
          <w:rFonts w:ascii="Times New Roman" w:hAnsi="Times New Roman"/>
          <w:color w:val="000000"/>
          <w:sz w:val="20"/>
          <w:szCs w:val="20"/>
        </w:rPr>
        <w:t>’</w:t>
      </w:r>
      <w:r>
        <w:rPr>
          <w:rFonts w:ascii="Times New Roman" w:hAnsi="Times New Roman"/>
          <w:color w:val="000000"/>
          <w:sz w:val="20"/>
          <w:szCs w:val="20"/>
        </w:rPr>
        <w:t xml:space="preserve"> to undo the effects of prior practice and achieve a </w:t>
      </w:r>
      <w:r>
        <w:rPr>
          <w:rFonts w:ascii="Times New Roman" w:hAnsi="Times New Roman"/>
          <w:color w:val="000000"/>
          <w:sz w:val="20"/>
          <w:szCs w:val="20"/>
        </w:rPr>
        <w:t>‘</w:t>
      </w:r>
      <w:r>
        <w:rPr>
          <w:rFonts w:ascii="Times New Roman" w:hAnsi="Times New Roman"/>
          <w:color w:val="000000"/>
          <w:sz w:val="20"/>
          <w:szCs w:val="20"/>
        </w:rPr>
        <w:t>unitary</w:t>
      </w:r>
      <w:r>
        <w:rPr>
          <w:rFonts w:ascii="Times New Roman" w:hAnsi="Times New Roman"/>
          <w:color w:val="000000"/>
          <w:sz w:val="20"/>
          <w:szCs w:val="20"/>
        </w:rPr>
        <w:t>’</w:t>
      </w:r>
      <w:r>
        <w:rPr>
          <w:rFonts w:ascii="Times New Roman" w:hAnsi="Times New Roman"/>
          <w:color w:val="000000"/>
          <w:sz w:val="20"/>
          <w:szCs w:val="20"/>
        </w:rPr>
        <w:t xml:space="preserve"> school system without racially ident</w:t>
      </w:r>
      <w:r>
        <w:rPr>
          <w:rFonts w:ascii="Times New Roman" w:hAnsi="Times New Roman"/>
          <w:color w:val="000000"/>
          <w:sz w:val="20"/>
          <w:szCs w:val="20"/>
        </w:rPr>
        <w:t>i</w:t>
      </w:r>
      <w:r>
        <w:rPr>
          <w:rFonts w:ascii="Times New Roman" w:hAnsi="Times New Roman"/>
          <w:color w:val="000000"/>
          <w:sz w:val="20"/>
          <w:szCs w:val="20"/>
        </w:rPr>
        <w:t>fiable schools.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91343406831" w:history="1">
        <w:r>
          <w:rPr>
            <w:rFonts w:ascii="Times New Roman" w:hAnsi="Times New Roman"/>
            <w:color w:val="0000FF"/>
            <w:sz w:val="20"/>
            <w:szCs w:val="20"/>
            <w:u w:val="single"/>
          </w:rPr>
          <w:t>[FN91]</w:t>
        </w:r>
      </w:hyperlink>
      <w:bookmarkStart w:id="92" w:name="Document1zzB91343406831"/>
      <w:bookmarkEnd w:id="92"/>
      <w:r>
        <w:rPr>
          <w:rFonts w:ascii="Times New Roman" w:hAnsi="Times New Roman"/>
          <w:color w:val="000000"/>
          <w:sz w:val="20"/>
          <w:szCs w:val="20"/>
        </w:rPr>
        <w:t xml:space="preserve"> While now viewed as necessary in order to give effect to the right recognized in Brown, Green </w:t>
      </w:r>
      <w:r>
        <w:rPr>
          <w:rFonts w:ascii="Times New Roman" w:hAnsi="Times New Roman"/>
          <w:color w:val="000000"/>
          <w:sz w:val="20"/>
          <w:szCs w:val="20"/>
        </w:rPr>
        <w:t>“</w:t>
      </w:r>
      <w:r>
        <w:rPr>
          <w:rFonts w:ascii="Times New Roman" w:hAnsi="Times New Roman"/>
          <w:color w:val="000000"/>
          <w:sz w:val="20"/>
          <w:szCs w:val="20"/>
        </w:rPr>
        <w:t>was not logically compelled.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92343406831" w:history="1">
        <w:r>
          <w:rPr>
            <w:rFonts w:ascii="Times New Roman" w:hAnsi="Times New Roman"/>
            <w:color w:val="0000FF"/>
            <w:sz w:val="20"/>
            <w:szCs w:val="20"/>
            <w:u w:val="single"/>
          </w:rPr>
          <w:t>[FN92]</w:t>
        </w:r>
      </w:hyperlink>
      <w:bookmarkStart w:id="93" w:name="Document1zzB92343406831"/>
      <w:bookmarkEnd w:id="93"/>
      <w:r>
        <w:rPr>
          <w:rFonts w:ascii="Times New Roman" w:hAnsi="Times New Roman"/>
          <w:color w:val="000000"/>
          <w:sz w:val="20"/>
          <w:szCs w:val="20"/>
        </w:rPr>
        <w:t xml:space="preserve"> Had money judgments been</w:t>
      </w:r>
      <w:r>
        <w:rPr>
          <w:rFonts w:ascii="Times New Roman" w:hAnsi="Times New Roman"/>
          <w:color w:val="000000"/>
          <w:sz w:val="20"/>
          <w:szCs w:val="20"/>
        </w:rPr>
        <w:t xml:space="preserve"> available to potential plaintiffs, it is conceivable that the Court might have recognized a right to only the technical elimination of de jure segregation without </w:t>
      </w:r>
      <w:r>
        <w:rPr>
          <w:rFonts w:ascii="Times New Roman" w:hAnsi="Times New Roman"/>
          <w:b/>
          <w:bCs/>
          <w:color w:val="000000"/>
          <w:sz w:val="20"/>
          <w:szCs w:val="20"/>
        </w:rPr>
        <w:t>*174</w:t>
      </w:r>
      <w:r>
        <w:rPr>
          <w:rFonts w:ascii="Times New Roman" w:hAnsi="Times New Roman"/>
          <w:color w:val="000000"/>
          <w:sz w:val="20"/>
          <w:szCs w:val="20"/>
        </w:rPr>
        <w:t xml:space="preserve"> ever forcing states to also practically eliminate the effects of past de jure segregati</w:t>
      </w:r>
      <w:r>
        <w:rPr>
          <w:rFonts w:ascii="Times New Roman" w:hAnsi="Times New Roman"/>
          <w:color w:val="000000"/>
          <w:sz w:val="20"/>
          <w:szCs w:val="20"/>
        </w:rPr>
        <w:t xml:space="preserve">on. </w:t>
      </w:r>
      <w:hyperlink w:anchor="Document1zzF93343406831" w:history="1">
        <w:r>
          <w:rPr>
            <w:rFonts w:ascii="Times New Roman" w:hAnsi="Times New Roman"/>
            <w:color w:val="0000FF"/>
            <w:sz w:val="20"/>
            <w:szCs w:val="20"/>
            <w:u w:val="single"/>
          </w:rPr>
          <w:t>[FN93]</w:t>
        </w:r>
      </w:hyperlink>
      <w:bookmarkStart w:id="94" w:name="Document1zzB93343406831"/>
      <w:bookmarkEnd w:id="94"/>
      <w:r>
        <w:rPr>
          <w:rFonts w:ascii="Times New Roman" w:hAnsi="Times New Roman"/>
          <w:color w:val="000000"/>
          <w:sz w:val="20"/>
          <w:szCs w:val="20"/>
        </w:rPr>
        <w:t xml:space="preserve"> It might have simply been too costly.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One final example: Professors Jeffries and Levinson also identify the constitutional right recognized in Miranda</w:t>
      </w:r>
      <w:r>
        <w:rPr>
          <w:rFonts w:ascii="Times New Roman" w:hAnsi="Times New Roman"/>
          <w:color w:val="000000"/>
          <w:sz w:val="20"/>
          <w:szCs w:val="20"/>
        </w:rPr>
        <w:t xml:space="preserve"> v. Arizona </w:t>
      </w:r>
      <w:hyperlink w:anchor="Document1zzF94343406831" w:history="1">
        <w:r>
          <w:rPr>
            <w:rFonts w:ascii="Times New Roman" w:hAnsi="Times New Roman"/>
            <w:color w:val="0000FF"/>
            <w:sz w:val="20"/>
            <w:szCs w:val="20"/>
            <w:u w:val="single"/>
          </w:rPr>
          <w:t>[FN94]</w:t>
        </w:r>
      </w:hyperlink>
      <w:bookmarkStart w:id="95" w:name="Document1zzB94343406831"/>
      <w:bookmarkEnd w:id="95"/>
      <w:r>
        <w:rPr>
          <w:rFonts w:ascii="Times New Roman" w:hAnsi="Times New Roman"/>
          <w:color w:val="000000"/>
          <w:sz w:val="20"/>
          <w:szCs w:val="20"/>
        </w:rPr>
        <w:t xml:space="preserve"> as an example of the dynamic interdependence of rights and remedies. </w:t>
      </w:r>
      <w:hyperlink w:anchor="Document1zzF95343406831" w:history="1">
        <w:r>
          <w:rPr>
            <w:rFonts w:ascii="Times New Roman" w:hAnsi="Times New Roman"/>
            <w:color w:val="0000FF"/>
            <w:sz w:val="20"/>
            <w:szCs w:val="20"/>
            <w:u w:val="single"/>
          </w:rPr>
          <w:t>[FN95]</w:t>
        </w:r>
      </w:hyperlink>
      <w:bookmarkStart w:id="96" w:name="Document1zzB95343406831"/>
      <w:bookmarkEnd w:id="96"/>
      <w:r>
        <w:rPr>
          <w:rFonts w:ascii="Times New Roman" w:hAnsi="Times New Roman"/>
          <w:color w:val="000000"/>
          <w:sz w:val="20"/>
          <w:szCs w:val="20"/>
        </w:rPr>
        <w:t xml:space="preserve"> Absent the now-defunct principle of nonretroactivity that enabled the Court to give effect to new constitutional rights in future cases only, the Court might not have been able to impose Miranda warnings on law enforcement officers. The societ</w:t>
      </w:r>
      <w:r>
        <w:rPr>
          <w:rFonts w:ascii="Times New Roman" w:hAnsi="Times New Roman"/>
          <w:color w:val="000000"/>
          <w:sz w:val="20"/>
          <w:szCs w:val="20"/>
        </w:rPr>
        <w:t xml:space="preserve">al costs of releasing from custody every criminal who had been convicted on the basis of a confession would have been too steep. </w:t>
      </w:r>
      <w:hyperlink w:anchor="Document1zzF96343406831" w:history="1">
        <w:r>
          <w:rPr>
            <w:rFonts w:ascii="Times New Roman" w:hAnsi="Times New Roman"/>
            <w:color w:val="0000FF"/>
            <w:sz w:val="20"/>
            <w:szCs w:val="20"/>
            <w:u w:val="single"/>
          </w:rPr>
          <w:t>[FN96]</w:t>
        </w:r>
      </w:hyperlink>
      <w:bookmarkStart w:id="97" w:name="Document1zzB96343406831"/>
      <w:bookmarkEnd w:id="97"/>
      <w:r>
        <w:rPr>
          <w:rFonts w:ascii="Times New Roman" w:hAnsi="Times New Roman"/>
          <w:color w:val="000000"/>
          <w:sz w:val="20"/>
          <w:szCs w:val="20"/>
        </w:rPr>
        <w:t xml:space="preserve"> The doctrine of nonretroactivity </w:t>
      </w:r>
      <w:r>
        <w:rPr>
          <w:rFonts w:ascii="Times New Roman" w:hAnsi="Times New Roman"/>
          <w:color w:val="000000"/>
          <w:sz w:val="20"/>
          <w:szCs w:val="20"/>
        </w:rPr>
        <w:t xml:space="preserve">reduced the otherwise massive societal costs, thereby enabling legal actors to conceive the change in constitutional doctrine that was ushered in by Miranda. The remainder of this Part, in adopting this dynamic conception of rights and remedies, discusses </w:t>
      </w:r>
      <w:r>
        <w:rPr>
          <w:rFonts w:ascii="Times New Roman" w:hAnsi="Times New Roman"/>
          <w:color w:val="000000"/>
          <w:sz w:val="20"/>
          <w:szCs w:val="20"/>
        </w:rPr>
        <w:t>the Fourth Amendment remedy and how the Fourth Amendment right has expanded due to the remedy's erosion.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B. The Fourth Amendment Remedy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Any characterization of the dynamic between the Fourth Amendment right and the Fourth Amendment remedy depends,</w:t>
      </w:r>
      <w:r>
        <w:rPr>
          <w:rFonts w:ascii="Times New Roman" w:hAnsi="Times New Roman"/>
          <w:color w:val="000000"/>
          <w:sz w:val="20"/>
          <w:szCs w:val="20"/>
        </w:rPr>
        <w:t xml:space="preserve"> of course, on the current state of the Fourth Amendment remedy. While this Section touches on other po</w:t>
      </w:r>
      <w:r>
        <w:rPr>
          <w:rFonts w:ascii="Times New Roman" w:hAnsi="Times New Roman"/>
          <w:color w:val="000000"/>
          <w:sz w:val="20"/>
          <w:szCs w:val="20"/>
        </w:rPr>
        <w:t>s</w:t>
      </w:r>
      <w:r>
        <w:rPr>
          <w:rFonts w:ascii="Times New Roman" w:hAnsi="Times New Roman"/>
          <w:color w:val="000000"/>
          <w:sz w:val="20"/>
          <w:szCs w:val="20"/>
        </w:rPr>
        <w:t>sible remedies, Fourth Amendment violations are remedied chiefly by the exclusionary rule--a mechanism by which defendants are able to suppress illegall</w:t>
      </w:r>
      <w:r>
        <w:rPr>
          <w:rFonts w:ascii="Times New Roman" w:hAnsi="Times New Roman"/>
          <w:color w:val="000000"/>
          <w:sz w:val="20"/>
          <w:szCs w:val="20"/>
        </w:rPr>
        <w:t xml:space="preserve">y obtained evidence during their criminal cases-in-chief. The Court originally conceived of the exclusionary rule as </w:t>
      </w:r>
      <w:r>
        <w:rPr>
          <w:rFonts w:ascii="Times New Roman" w:hAnsi="Times New Roman"/>
          <w:color w:val="000000"/>
          <w:sz w:val="20"/>
          <w:szCs w:val="20"/>
        </w:rPr>
        <w:t>“</w:t>
      </w:r>
      <w:r>
        <w:rPr>
          <w:rFonts w:ascii="Times New Roman" w:hAnsi="Times New Roman"/>
          <w:color w:val="000000"/>
          <w:sz w:val="20"/>
          <w:szCs w:val="20"/>
        </w:rPr>
        <w:t>part and parcel of the Fourth Amendment's limitations upon federal e</w:t>
      </w:r>
      <w:r>
        <w:rPr>
          <w:rFonts w:ascii="Times New Roman" w:hAnsi="Times New Roman"/>
          <w:color w:val="000000"/>
          <w:sz w:val="20"/>
          <w:szCs w:val="20"/>
        </w:rPr>
        <w:t>n</w:t>
      </w:r>
      <w:r>
        <w:rPr>
          <w:rFonts w:ascii="Times New Roman" w:hAnsi="Times New Roman"/>
          <w:color w:val="000000"/>
          <w:sz w:val="20"/>
          <w:szCs w:val="20"/>
        </w:rPr>
        <w:t>croachment of individual privacy.</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97343406831" w:history="1">
        <w:r>
          <w:rPr>
            <w:rFonts w:ascii="Times New Roman" w:hAnsi="Times New Roman"/>
            <w:color w:val="0000FF"/>
            <w:sz w:val="20"/>
            <w:szCs w:val="20"/>
            <w:u w:val="single"/>
          </w:rPr>
          <w:t>[FN97]</w:t>
        </w:r>
      </w:hyperlink>
      <w:bookmarkStart w:id="98" w:name="Document1zzB97343406831"/>
      <w:bookmarkEnd w:id="98"/>
      <w:r>
        <w:rPr>
          <w:rFonts w:ascii="Times New Roman" w:hAnsi="Times New Roman"/>
          <w:color w:val="000000"/>
          <w:sz w:val="20"/>
          <w:szCs w:val="20"/>
        </w:rPr>
        <w:t xml:space="preserve"> Over time, the Court moved away from that conception and now clearly understands the exclusionary rule as a judicially created remedy. </w:t>
      </w:r>
      <w:hyperlink w:anchor="Document1zzF98343406831" w:history="1">
        <w:r>
          <w:rPr>
            <w:rFonts w:ascii="Times New Roman" w:hAnsi="Times New Roman"/>
            <w:color w:val="0000FF"/>
            <w:sz w:val="20"/>
            <w:szCs w:val="20"/>
            <w:u w:val="single"/>
          </w:rPr>
          <w:t>[FN98]</w:t>
        </w:r>
      </w:hyperlink>
      <w:bookmarkStart w:id="99" w:name="Document1zzB98343406831"/>
      <w:bookmarkEnd w:id="99"/>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The fact that a Fourth Amendment violation occurred--that</w:t>
      </w:r>
      <w:r>
        <w:rPr>
          <w:rFonts w:ascii="Times New Roman" w:hAnsi="Times New Roman"/>
          <w:b/>
          <w:bCs/>
          <w:color w:val="000000"/>
          <w:sz w:val="20"/>
          <w:szCs w:val="20"/>
        </w:rPr>
        <w:t>*175</w:t>
      </w:r>
      <w:r>
        <w:rPr>
          <w:rFonts w:ascii="Times New Roman" w:hAnsi="Times New Roman"/>
          <w:color w:val="000000"/>
          <w:sz w:val="20"/>
          <w:szCs w:val="20"/>
        </w:rPr>
        <w:t xml:space="preserve"> is, that a search or arrest was unreasonable--does not mean that the exclusionary rule applies.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99343406831" w:history="1">
        <w:r>
          <w:rPr>
            <w:rFonts w:ascii="Times New Roman" w:hAnsi="Times New Roman"/>
            <w:color w:val="0000FF"/>
            <w:sz w:val="20"/>
            <w:szCs w:val="20"/>
            <w:u w:val="single"/>
          </w:rPr>
          <w:t>[FN99]</w:t>
        </w:r>
      </w:hyperlink>
      <w:bookmarkStart w:id="100" w:name="Document1zzB99343406831"/>
      <w:bookmarkEnd w:id="100"/>
      <w:r>
        <w:rPr>
          <w:rFonts w:ascii="Times New Roman" w:hAnsi="Times New Roman"/>
          <w:color w:val="000000"/>
          <w:sz w:val="20"/>
          <w:szCs w:val="20"/>
        </w:rPr>
        <w:t xml:space="preserve"> The paragraphs that follow describe a handful of significant doctrinal limitations that have constrained and limited the applicability of the exclusionary remedy.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1. Standing Doctrine as an Exception to the Exclusionary Rule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Fourth Amendment standing doctrine holds that certain defendants cannot avail themselves of the exclusionary rule. Since Rakas v. Illinois, courts fold standing doctrine into the threshold substantive question of whether the claimant has a reasonabl</w:t>
      </w:r>
      <w:r>
        <w:rPr>
          <w:rFonts w:ascii="Times New Roman" w:hAnsi="Times New Roman"/>
          <w:color w:val="000000"/>
          <w:sz w:val="20"/>
          <w:szCs w:val="20"/>
        </w:rPr>
        <w:t xml:space="preserve">e expectation of privacy in the area searched. </w:t>
      </w:r>
      <w:hyperlink w:anchor="Document1zzF100343406831" w:history="1">
        <w:r>
          <w:rPr>
            <w:rFonts w:ascii="Times New Roman" w:hAnsi="Times New Roman"/>
            <w:color w:val="0000FF"/>
            <w:sz w:val="20"/>
            <w:szCs w:val="20"/>
            <w:u w:val="single"/>
          </w:rPr>
          <w:t>[FN100]</w:t>
        </w:r>
      </w:hyperlink>
      <w:bookmarkStart w:id="101" w:name="Document1zzB100343406831"/>
      <w:bookmarkEnd w:id="101"/>
      <w:r>
        <w:rPr>
          <w:rFonts w:ascii="Times New Roman" w:hAnsi="Times New Roman"/>
          <w:color w:val="000000"/>
          <w:sz w:val="20"/>
          <w:szCs w:val="20"/>
        </w:rPr>
        <w:t xml:space="preserve"> Given the current formulation of Fourth Amendment standing doctrine, it is not obvious that it is an exception </w:t>
      </w:r>
      <w:r>
        <w:rPr>
          <w:rFonts w:ascii="Times New Roman" w:hAnsi="Times New Roman"/>
          <w:color w:val="000000"/>
          <w:sz w:val="20"/>
          <w:szCs w:val="20"/>
        </w:rPr>
        <w:t>to the exclusionary rule's applicability. Rather, its formulation, folded into the question of whether the defendant had a legitimate expectation of privacy, suggests the absence of a Fourth Amendment violation: there is arguably no constitutional violatio</w:t>
      </w:r>
      <w:r>
        <w:rPr>
          <w:rFonts w:ascii="Times New Roman" w:hAnsi="Times New Roman"/>
          <w:color w:val="000000"/>
          <w:sz w:val="20"/>
          <w:szCs w:val="20"/>
        </w:rPr>
        <w:t xml:space="preserve">n to remedy. Yet many commentators view standing doctrine as providing an </w:t>
      </w:r>
      <w:r>
        <w:rPr>
          <w:rFonts w:ascii="Times New Roman" w:hAnsi="Times New Roman"/>
          <w:color w:val="000000"/>
          <w:sz w:val="20"/>
          <w:szCs w:val="20"/>
        </w:rPr>
        <w:t>“</w:t>
      </w:r>
      <w:r>
        <w:rPr>
          <w:rFonts w:ascii="Times New Roman" w:hAnsi="Times New Roman"/>
          <w:color w:val="000000"/>
          <w:sz w:val="20"/>
          <w:szCs w:val="20"/>
        </w:rPr>
        <w:t>end run</w:t>
      </w:r>
      <w:r>
        <w:rPr>
          <w:rFonts w:ascii="Times New Roman" w:hAnsi="Times New Roman"/>
          <w:color w:val="000000"/>
          <w:sz w:val="20"/>
          <w:szCs w:val="20"/>
        </w:rPr>
        <w:t>”</w:t>
      </w:r>
      <w:r>
        <w:rPr>
          <w:rFonts w:ascii="Times New Roman" w:hAnsi="Times New Roman"/>
          <w:color w:val="000000"/>
          <w:sz w:val="20"/>
          <w:szCs w:val="20"/>
        </w:rPr>
        <w:t xml:space="preserve"> around the exclusionary rule. </w:t>
      </w:r>
      <w:hyperlink w:anchor="Document1zzF101343406831" w:history="1">
        <w:r>
          <w:rPr>
            <w:rFonts w:ascii="Times New Roman" w:hAnsi="Times New Roman"/>
            <w:color w:val="0000FF"/>
            <w:sz w:val="20"/>
            <w:szCs w:val="20"/>
            <w:u w:val="single"/>
          </w:rPr>
          <w:t>[FN101]</w:t>
        </w:r>
      </w:hyperlink>
      <w:bookmarkStart w:id="102" w:name="Document1zzB101343406831"/>
      <w:bookmarkEnd w:id="102"/>
      <w:r>
        <w:rPr>
          <w:rFonts w:ascii="Times New Roman" w:hAnsi="Times New Roman"/>
          <w:color w:val="000000"/>
          <w:sz w:val="20"/>
          <w:szCs w:val="20"/>
        </w:rPr>
        <w:t xml:space="preserve"> Because </w:t>
      </w:r>
      <w:r>
        <w:rPr>
          <w:rFonts w:ascii="Times New Roman" w:hAnsi="Times New Roman"/>
          <w:color w:val="000000"/>
          <w:sz w:val="20"/>
          <w:szCs w:val="20"/>
        </w:rPr>
        <w:lastRenderedPageBreak/>
        <w:t>of the nature of the exclusionary re</w:t>
      </w:r>
      <w:r>
        <w:rPr>
          <w:rFonts w:ascii="Times New Roman" w:hAnsi="Times New Roman"/>
          <w:color w:val="000000"/>
          <w:sz w:val="20"/>
          <w:szCs w:val="20"/>
        </w:rPr>
        <w:t>medy, which is only available to those victims who are later prosecuted, a restri</w:t>
      </w:r>
      <w:r>
        <w:rPr>
          <w:rFonts w:ascii="Times New Roman" w:hAnsi="Times New Roman"/>
          <w:color w:val="000000"/>
          <w:sz w:val="20"/>
          <w:szCs w:val="20"/>
        </w:rPr>
        <w:t>c</w:t>
      </w:r>
      <w:r>
        <w:rPr>
          <w:rFonts w:ascii="Times New Roman" w:hAnsi="Times New Roman"/>
          <w:color w:val="000000"/>
          <w:sz w:val="20"/>
          <w:szCs w:val="20"/>
        </w:rPr>
        <w:t>tive standing doctrine shrinks the number of Fourth Amendment violations for which the exclusionary remedy is available. Where the police unreasonably invade the legitimate e</w:t>
      </w:r>
      <w:r>
        <w:rPr>
          <w:rFonts w:ascii="Times New Roman" w:hAnsi="Times New Roman"/>
          <w:color w:val="000000"/>
          <w:sz w:val="20"/>
          <w:szCs w:val="20"/>
        </w:rPr>
        <w:t>xpectation of privacy of Person A, and thus act in violation of Person A's Fourth Amendment rights, any fruits discovered in the course of the unconstitutional search will not be excluded during a prosecution of Confederates B and C. Where the police do no</w:t>
      </w:r>
      <w:r>
        <w:rPr>
          <w:rFonts w:ascii="Times New Roman" w:hAnsi="Times New Roman"/>
          <w:color w:val="000000"/>
          <w:sz w:val="20"/>
          <w:szCs w:val="20"/>
        </w:rPr>
        <w:t>t arrest and charge Person A, the violation of Person A's Fourth Amendment rights will likely go unremedied.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Standing doctrine's limitations on exclusion as a remedy are most pronounced in the contexts of potential d</w:t>
      </w:r>
      <w:r>
        <w:rPr>
          <w:rFonts w:ascii="Times New Roman" w:hAnsi="Times New Roman"/>
          <w:color w:val="000000"/>
          <w:sz w:val="20"/>
          <w:szCs w:val="20"/>
        </w:rPr>
        <w:t>e</w:t>
      </w:r>
      <w:r>
        <w:rPr>
          <w:rFonts w:ascii="Times New Roman" w:hAnsi="Times New Roman"/>
          <w:color w:val="000000"/>
          <w:sz w:val="20"/>
          <w:szCs w:val="20"/>
        </w:rPr>
        <w:t>fendants who have engaged in cr</w:t>
      </w:r>
      <w:r>
        <w:rPr>
          <w:rFonts w:ascii="Times New Roman" w:hAnsi="Times New Roman"/>
          <w:color w:val="000000"/>
          <w:sz w:val="20"/>
          <w:szCs w:val="20"/>
        </w:rPr>
        <w:t xml:space="preserve">iminal conduct alongside one or more confederates. Trial courts might determine that all the evidence in a trial is the fruit of several unconstitutional searches, but, where none of the </w:t>
      </w:r>
      <w:r>
        <w:rPr>
          <w:rFonts w:ascii="Times New Roman" w:hAnsi="Times New Roman"/>
          <w:b/>
          <w:bCs/>
          <w:color w:val="000000"/>
          <w:sz w:val="20"/>
          <w:szCs w:val="20"/>
        </w:rPr>
        <w:t>*176</w:t>
      </w:r>
      <w:r>
        <w:rPr>
          <w:rFonts w:ascii="Times New Roman" w:hAnsi="Times New Roman"/>
          <w:color w:val="000000"/>
          <w:sz w:val="20"/>
          <w:szCs w:val="20"/>
        </w:rPr>
        <w:t xml:space="preserve"> confederates has standing to challenge all the searches, the Cou</w:t>
      </w:r>
      <w:r>
        <w:rPr>
          <w:rFonts w:ascii="Times New Roman" w:hAnsi="Times New Roman"/>
          <w:color w:val="000000"/>
          <w:sz w:val="20"/>
          <w:szCs w:val="20"/>
        </w:rPr>
        <w:t xml:space="preserve">rt will decline to suppress all the evidence as to any one confederate. </w:t>
      </w:r>
      <w:hyperlink w:anchor="Document1zzF102343406831" w:history="1">
        <w:r>
          <w:rPr>
            <w:rFonts w:ascii="Times New Roman" w:hAnsi="Times New Roman"/>
            <w:color w:val="0000FF"/>
            <w:sz w:val="20"/>
            <w:szCs w:val="20"/>
            <w:u w:val="single"/>
          </w:rPr>
          <w:t>[FN102]</w:t>
        </w:r>
      </w:hyperlink>
      <w:bookmarkStart w:id="103" w:name="Document1zzB102343406831"/>
      <w:bookmarkEnd w:id="103"/>
      <w:r>
        <w:rPr>
          <w:rFonts w:ascii="Times New Roman" w:hAnsi="Times New Roman"/>
          <w:color w:val="000000"/>
          <w:sz w:val="20"/>
          <w:szCs w:val="20"/>
        </w:rPr>
        <w:t xml:space="preserve"> This ability to introduce evidence against most confederates creates the potential for</w:t>
      </w:r>
      <w:r>
        <w:rPr>
          <w:rFonts w:ascii="Times New Roman" w:hAnsi="Times New Roman"/>
          <w:color w:val="000000"/>
          <w:sz w:val="20"/>
          <w:szCs w:val="20"/>
        </w:rPr>
        <w:t xml:space="preserve"> police officers to exploit standing doctrine and may create perverse incentives for law enforcement. </w:t>
      </w:r>
      <w:hyperlink w:anchor="Document1zzF103343406831" w:history="1">
        <w:r>
          <w:rPr>
            <w:rFonts w:ascii="Times New Roman" w:hAnsi="Times New Roman"/>
            <w:color w:val="0000FF"/>
            <w:sz w:val="20"/>
            <w:szCs w:val="20"/>
            <w:u w:val="single"/>
          </w:rPr>
          <w:t>[FN103]</w:t>
        </w:r>
      </w:hyperlink>
      <w:bookmarkStart w:id="104" w:name="Document1zzB103343406831"/>
      <w:bookmarkEnd w:id="104"/>
      <w:r>
        <w:rPr>
          <w:rFonts w:ascii="Times New Roman" w:hAnsi="Times New Roman"/>
          <w:color w:val="000000"/>
          <w:sz w:val="20"/>
          <w:szCs w:val="20"/>
        </w:rPr>
        <w:t xml:space="preserve"> The Court has lent its imprimatur to these incentives by</w:t>
      </w:r>
      <w:r>
        <w:rPr>
          <w:rFonts w:ascii="Times New Roman" w:hAnsi="Times New Roman"/>
          <w:color w:val="000000"/>
          <w:sz w:val="20"/>
          <w:szCs w:val="20"/>
        </w:rPr>
        <w:t xml:space="preserve"> declining to allow defendants to challenge the admission of evidence obtained when law e</w:t>
      </w:r>
      <w:r>
        <w:rPr>
          <w:rFonts w:ascii="Times New Roman" w:hAnsi="Times New Roman"/>
          <w:color w:val="000000"/>
          <w:sz w:val="20"/>
          <w:szCs w:val="20"/>
        </w:rPr>
        <w:t>n</w:t>
      </w:r>
      <w:r>
        <w:rPr>
          <w:rFonts w:ascii="Times New Roman" w:hAnsi="Times New Roman"/>
          <w:color w:val="000000"/>
          <w:sz w:val="20"/>
          <w:szCs w:val="20"/>
        </w:rPr>
        <w:t xml:space="preserve">forcement officers purposefully take advantage of standing doctrine. </w:t>
      </w:r>
      <w:hyperlink w:anchor="Document1zzF104343406831" w:history="1">
        <w:r>
          <w:rPr>
            <w:rFonts w:ascii="Times New Roman" w:hAnsi="Times New Roman"/>
            <w:color w:val="0000FF"/>
            <w:sz w:val="20"/>
            <w:szCs w:val="20"/>
            <w:u w:val="single"/>
          </w:rPr>
          <w:t>[FN104]</w:t>
        </w:r>
      </w:hyperlink>
      <w:bookmarkStart w:id="105" w:name="Document1zzB104343406831"/>
      <w:bookmarkEnd w:id="105"/>
      <w:r>
        <w:rPr>
          <w:rFonts w:ascii="Times New Roman" w:hAnsi="Times New Roman"/>
          <w:color w:val="000000"/>
          <w:sz w:val="20"/>
          <w:szCs w:val="20"/>
        </w:rPr>
        <w:t xml:space="preserve"> The flexibility this affords law e</w:t>
      </w:r>
      <w:r>
        <w:rPr>
          <w:rFonts w:ascii="Times New Roman" w:hAnsi="Times New Roman"/>
          <w:color w:val="000000"/>
          <w:sz w:val="20"/>
          <w:szCs w:val="20"/>
        </w:rPr>
        <w:t>n</w:t>
      </w:r>
      <w:r>
        <w:rPr>
          <w:rFonts w:ascii="Times New Roman" w:hAnsi="Times New Roman"/>
          <w:color w:val="000000"/>
          <w:sz w:val="20"/>
          <w:szCs w:val="20"/>
        </w:rPr>
        <w:t>forcement further erodes the availability of the exclusionary rule, and thus erodes its efficacy as a remedy.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Rakas's formulation of standing doctrine is not inevitable; four justices would have held th</w:t>
      </w:r>
      <w:r>
        <w:rPr>
          <w:rFonts w:ascii="Times New Roman" w:hAnsi="Times New Roman"/>
          <w:color w:val="000000"/>
          <w:sz w:val="20"/>
          <w:szCs w:val="20"/>
        </w:rPr>
        <w:t>at the d</w:t>
      </w:r>
      <w:r>
        <w:rPr>
          <w:rFonts w:ascii="Times New Roman" w:hAnsi="Times New Roman"/>
          <w:color w:val="000000"/>
          <w:sz w:val="20"/>
          <w:szCs w:val="20"/>
        </w:rPr>
        <w:t>e</w:t>
      </w:r>
      <w:r>
        <w:rPr>
          <w:rFonts w:ascii="Times New Roman" w:hAnsi="Times New Roman"/>
          <w:color w:val="000000"/>
          <w:sz w:val="20"/>
          <w:szCs w:val="20"/>
        </w:rPr>
        <w:t>fendants in that case had standing to challenge the search of the automobile in which they were passengers. Justice White's dissent expressly contemplated that the majority's formulation of standing doctrine was designed to circu</w:t>
      </w:r>
      <w:r>
        <w:rPr>
          <w:rFonts w:ascii="Times New Roman" w:hAnsi="Times New Roman"/>
          <w:color w:val="000000"/>
          <w:sz w:val="20"/>
          <w:szCs w:val="20"/>
        </w:rPr>
        <w:t>m</w:t>
      </w:r>
      <w:r>
        <w:rPr>
          <w:rFonts w:ascii="Times New Roman" w:hAnsi="Times New Roman"/>
          <w:color w:val="000000"/>
          <w:sz w:val="20"/>
          <w:szCs w:val="20"/>
        </w:rPr>
        <w:t>vent the exclusio</w:t>
      </w:r>
      <w:r>
        <w:rPr>
          <w:rFonts w:ascii="Times New Roman" w:hAnsi="Times New Roman"/>
          <w:color w:val="000000"/>
          <w:sz w:val="20"/>
          <w:szCs w:val="20"/>
        </w:rPr>
        <w:t xml:space="preserve">nary rule: </w:t>
      </w:r>
      <w:r>
        <w:rPr>
          <w:rFonts w:ascii="Times New Roman" w:hAnsi="Times New Roman"/>
          <w:color w:val="000000"/>
          <w:sz w:val="20"/>
          <w:szCs w:val="20"/>
        </w:rPr>
        <w:t>“</w:t>
      </w:r>
      <w:r>
        <w:rPr>
          <w:rFonts w:ascii="Times New Roman" w:hAnsi="Times New Roman"/>
          <w:color w:val="000000"/>
          <w:sz w:val="20"/>
          <w:szCs w:val="20"/>
        </w:rPr>
        <w:t>If the Court is troubled by the practical impact of the exclusionary rule, it should face the issue of that rule's continued validity squarely instead of distorting other doctrines in an attempt to reach what are perceived as the correct result</w:t>
      </w:r>
      <w:r>
        <w:rPr>
          <w:rFonts w:ascii="Times New Roman" w:hAnsi="Times New Roman"/>
          <w:color w:val="000000"/>
          <w:sz w:val="20"/>
          <w:szCs w:val="20"/>
        </w:rPr>
        <w:t>s in specific cases.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05343406831" w:history="1">
        <w:r>
          <w:rPr>
            <w:rFonts w:ascii="Times New Roman" w:hAnsi="Times New Roman"/>
            <w:color w:val="0000FF"/>
            <w:sz w:val="20"/>
            <w:szCs w:val="20"/>
            <w:u w:val="single"/>
          </w:rPr>
          <w:t>[FN105]</w:t>
        </w:r>
      </w:hyperlink>
      <w:bookmarkStart w:id="106" w:name="Document1zzB105343406831"/>
      <w:bookmarkEnd w:id="106"/>
      <w:r>
        <w:rPr>
          <w:rFonts w:ascii="Times New Roman" w:hAnsi="Times New Roman"/>
          <w:color w:val="000000"/>
          <w:sz w:val="20"/>
          <w:szCs w:val="20"/>
        </w:rPr>
        <w:t xml:space="preserve"> As compared to a Fourth Amendment jurisprudence in which the dissent's conception of standing had won out, the Rakas limitation on stand</w:t>
      </w:r>
      <w:r>
        <w:rPr>
          <w:rFonts w:ascii="Times New Roman" w:hAnsi="Times New Roman"/>
          <w:color w:val="000000"/>
          <w:sz w:val="20"/>
          <w:szCs w:val="20"/>
        </w:rPr>
        <w:t>ing to invoke exclusion as a remedy is less costly to society.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2. Inevitable Discovery Doctrine as an Exception to the Exclusionary Rule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inevitable discovery doctrine is an additional exception to the exclusionary rule's ability to reme</w:t>
      </w:r>
      <w:r>
        <w:rPr>
          <w:rFonts w:ascii="Times New Roman" w:hAnsi="Times New Roman"/>
          <w:color w:val="000000"/>
          <w:sz w:val="20"/>
          <w:szCs w:val="20"/>
        </w:rPr>
        <w:t xml:space="preserve">dy violations of the Fourth </w:t>
      </w:r>
      <w:r>
        <w:rPr>
          <w:rFonts w:ascii="Times New Roman" w:hAnsi="Times New Roman"/>
          <w:b/>
          <w:bCs/>
          <w:color w:val="000000"/>
          <w:sz w:val="20"/>
          <w:szCs w:val="20"/>
        </w:rPr>
        <w:t>*177</w:t>
      </w:r>
      <w:r>
        <w:rPr>
          <w:rFonts w:ascii="Times New Roman" w:hAnsi="Times New Roman"/>
          <w:color w:val="000000"/>
          <w:sz w:val="20"/>
          <w:szCs w:val="20"/>
        </w:rPr>
        <w:t xml:space="preserve"> Amendment. Beginning with Nix v. Williams, the Court has held that the exclusionary rule does not apply where </w:t>
      </w:r>
      <w:r>
        <w:rPr>
          <w:rFonts w:ascii="Times New Roman" w:hAnsi="Times New Roman"/>
          <w:color w:val="000000"/>
          <w:sz w:val="20"/>
          <w:szCs w:val="20"/>
        </w:rPr>
        <w:t>“</w:t>
      </w:r>
      <w:r>
        <w:rPr>
          <w:rFonts w:ascii="Times New Roman" w:hAnsi="Times New Roman"/>
          <w:color w:val="000000"/>
          <w:sz w:val="20"/>
          <w:szCs w:val="20"/>
        </w:rPr>
        <w:t>the prosecution can establish by a preponderance of the evidence that the information ultimately or inevitably w</w:t>
      </w:r>
      <w:r>
        <w:rPr>
          <w:rFonts w:ascii="Times New Roman" w:hAnsi="Times New Roman"/>
          <w:color w:val="000000"/>
          <w:sz w:val="20"/>
          <w:szCs w:val="20"/>
        </w:rPr>
        <w:t>ould have been discovered by lawful means.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06343406831" w:history="1">
        <w:r>
          <w:rPr>
            <w:rFonts w:ascii="Times New Roman" w:hAnsi="Times New Roman"/>
            <w:color w:val="0000FF"/>
            <w:sz w:val="20"/>
            <w:szCs w:val="20"/>
            <w:u w:val="single"/>
          </w:rPr>
          <w:t>[FN106]</w:t>
        </w:r>
      </w:hyperlink>
      <w:bookmarkStart w:id="107" w:name="Document1zzB106343406831"/>
      <w:bookmarkEnd w:id="107"/>
      <w:r>
        <w:rPr>
          <w:rFonts w:ascii="Times New Roman" w:hAnsi="Times New Roman"/>
          <w:color w:val="000000"/>
          <w:sz w:val="20"/>
          <w:szCs w:val="20"/>
        </w:rPr>
        <w:t xml:space="preserve"> Courts have held, for example, that the inevitable discovery exception is applicable where police are prepared to </w:t>
      </w:r>
      <w:r>
        <w:rPr>
          <w:rFonts w:ascii="Times New Roman" w:hAnsi="Times New Roman"/>
          <w:color w:val="000000"/>
          <w:sz w:val="20"/>
          <w:szCs w:val="20"/>
        </w:rPr>
        <w:t xml:space="preserve">call for, or ready to use, a drug-detecting canine. </w:t>
      </w:r>
      <w:hyperlink w:anchor="Document1zzF107343406831" w:history="1">
        <w:r>
          <w:rPr>
            <w:rFonts w:ascii="Times New Roman" w:hAnsi="Times New Roman"/>
            <w:color w:val="0000FF"/>
            <w:sz w:val="20"/>
            <w:szCs w:val="20"/>
            <w:u w:val="single"/>
          </w:rPr>
          <w:t>[FN107]</w:t>
        </w:r>
      </w:hyperlink>
      <w:bookmarkStart w:id="108" w:name="Document1zzB107343406831"/>
      <w:bookmarkEnd w:id="108"/>
      <w:r>
        <w:rPr>
          <w:rFonts w:ascii="Times New Roman" w:hAnsi="Times New Roman"/>
          <w:color w:val="000000"/>
          <w:sz w:val="20"/>
          <w:szCs w:val="20"/>
        </w:rPr>
        <w:t xml:space="preserve"> The availability of a drug-detecting canine sufficiently establishes that </w:t>
      </w:r>
      <w:r>
        <w:rPr>
          <w:rFonts w:ascii="Times New Roman" w:hAnsi="Times New Roman"/>
          <w:color w:val="000000"/>
          <w:sz w:val="20"/>
          <w:szCs w:val="20"/>
        </w:rPr>
        <w:t>“</w:t>
      </w:r>
      <w:r>
        <w:rPr>
          <w:rFonts w:ascii="Times New Roman" w:hAnsi="Times New Roman"/>
          <w:color w:val="000000"/>
          <w:sz w:val="20"/>
          <w:szCs w:val="20"/>
        </w:rPr>
        <w:t>the information ultimately or i</w:t>
      </w:r>
      <w:r>
        <w:rPr>
          <w:rFonts w:ascii="Times New Roman" w:hAnsi="Times New Roman"/>
          <w:color w:val="000000"/>
          <w:sz w:val="20"/>
          <w:szCs w:val="20"/>
        </w:rPr>
        <w:t>ne</w:t>
      </w:r>
      <w:r>
        <w:rPr>
          <w:rFonts w:ascii="Times New Roman" w:hAnsi="Times New Roman"/>
          <w:color w:val="000000"/>
          <w:sz w:val="20"/>
          <w:szCs w:val="20"/>
        </w:rPr>
        <w:t>v</w:t>
      </w:r>
      <w:r>
        <w:rPr>
          <w:rFonts w:ascii="Times New Roman" w:hAnsi="Times New Roman"/>
          <w:color w:val="000000"/>
          <w:sz w:val="20"/>
          <w:szCs w:val="20"/>
        </w:rPr>
        <w:t>itably would have been discovered by lawful means.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08343406831" w:history="1">
        <w:r>
          <w:rPr>
            <w:rFonts w:ascii="Times New Roman" w:hAnsi="Times New Roman"/>
            <w:color w:val="0000FF"/>
            <w:sz w:val="20"/>
            <w:szCs w:val="20"/>
            <w:u w:val="single"/>
          </w:rPr>
          <w:t>[FN108]</w:t>
        </w:r>
      </w:hyperlink>
      <w:bookmarkStart w:id="109" w:name="Document1zzB108343406831"/>
      <w:bookmarkEnd w:id="109"/>
      <w:r>
        <w:rPr>
          <w:rFonts w:ascii="Times New Roman" w:hAnsi="Times New Roman"/>
          <w:color w:val="000000"/>
          <w:sz w:val="20"/>
          <w:szCs w:val="20"/>
        </w:rPr>
        <w:t xml:space="preserve"> Especially in the context of narcotics prosecutions, the inevitable discovery exception has the potenti</w:t>
      </w:r>
      <w:r>
        <w:rPr>
          <w:rFonts w:ascii="Times New Roman" w:hAnsi="Times New Roman"/>
          <w:color w:val="000000"/>
          <w:sz w:val="20"/>
          <w:szCs w:val="20"/>
        </w:rPr>
        <w:t>al to significantly limit the exclusionary rule's applicability. Where an alternate means of discovery--even a drug-detecting canine back at the station house--is available, courts may decline to exclude evidence discovered during the course of an unconsti</w:t>
      </w:r>
      <w:r>
        <w:rPr>
          <w:rFonts w:ascii="Times New Roman" w:hAnsi="Times New Roman"/>
          <w:color w:val="000000"/>
          <w:sz w:val="20"/>
          <w:szCs w:val="20"/>
        </w:rPr>
        <w:t>tutional search.</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Some lower courts have held that an alternate line of an investigation, such as the parallel investigation that was proceeding in Williams, is a prerequisite to the applicability of the inevitable discovery doctrine. </w:t>
      </w:r>
      <w:hyperlink w:anchor="Document1zzF109343406831" w:history="1">
        <w:r>
          <w:rPr>
            <w:rFonts w:ascii="Times New Roman" w:hAnsi="Times New Roman"/>
            <w:color w:val="0000FF"/>
            <w:sz w:val="20"/>
            <w:szCs w:val="20"/>
            <w:u w:val="single"/>
          </w:rPr>
          <w:t>[FN109]</w:t>
        </w:r>
      </w:hyperlink>
      <w:bookmarkStart w:id="110" w:name="Document1zzB109343406831"/>
      <w:bookmarkEnd w:id="110"/>
      <w:r>
        <w:rPr>
          <w:rFonts w:ascii="Times New Roman" w:hAnsi="Times New Roman"/>
          <w:color w:val="000000"/>
          <w:sz w:val="20"/>
          <w:szCs w:val="20"/>
        </w:rPr>
        <w:t xml:space="preserve"> In other jurisdictions, however, courts have held that </w:t>
      </w:r>
      <w:r>
        <w:rPr>
          <w:rFonts w:ascii="Times New Roman" w:hAnsi="Times New Roman"/>
          <w:color w:val="000000"/>
          <w:sz w:val="20"/>
          <w:szCs w:val="20"/>
        </w:rPr>
        <w:t>“</w:t>
      </w:r>
      <w:r>
        <w:rPr>
          <w:rFonts w:ascii="Times New Roman" w:hAnsi="Times New Roman"/>
          <w:color w:val="000000"/>
          <w:sz w:val="20"/>
          <w:szCs w:val="20"/>
        </w:rPr>
        <w:t>the inevitable discovery exception may be invoked in the absence of an ongoing, independent investigation.</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10343406831" w:history="1">
        <w:r>
          <w:rPr>
            <w:rFonts w:ascii="Times New Roman" w:hAnsi="Times New Roman"/>
            <w:color w:val="0000FF"/>
            <w:sz w:val="20"/>
            <w:szCs w:val="20"/>
            <w:u w:val="single"/>
          </w:rPr>
          <w:t>[FN110]</w:t>
        </w:r>
      </w:hyperlink>
      <w:bookmarkStart w:id="111" w:name="Document1zzB110343406831"/>
      <w:bookmarkEnd w:id="111"/>
      <w:r>
        <w:rPr>
          <w:rFonts w:ascii="Times New Roman" w:hAnsi="Times New Roman"/>
          <w:color w:val="000000"/>
          <w:sz w:val="20"/>
          <w:szCs w:val="20"/>
        </w:rPr>
        <w:t xml:space="preserve"> In those circuits </w:t>
      </w:r>
      <w:r>
        <w:rPr>
          <w:rFonts w:ascii="Times New Roman" w:hAnsi="Times New Roman"/>
          <w:b/>
          <w:bCs/>
          <w:color w:val="000000"/>
          <w:sz w:val="20"/>
          <w:szCs w:val="20"/>
        </w:rPr>
        <w:t>*178</w:t>
      </w:r>
      <w:r>
        <w:rPr>
          <w:rFonts w:ascii="Times New Roman" w:hAnsi="Times New Roman"/>
          <w:color w:val="000000"/>
          <w:sz w:val="20"/>
          <w:szCs w:val="20"/>
        </w:rPr>
        <w:t xml:space="preserve"> that have declined to require an alternate line of investigation, the inevitable discovery exception has the potential to overtake the rule itself. It can be used to justify an exception to the exclusionary rule wherever there is a conceivable manner in w</w:t>
      </w:r>
      <w:r>
        <w:rPr>
          <w:rFonts w:ascii="Times New Roman" w:hAnsi="Times New Roman"/>
          <w:color w:val="000000"/>
          <w:sz w:val="20"/>
          <w:szCs w:val="20"/>
        </w:rPr>
        <w:t>hich law enforcement officers could lawfully observe the information.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some courts have liberally interpreted the Court's requirement that only </w:t>
      </w:r>
      <w:r>
        <w:rPr>
          <w:rFonts w:ascii="Times New Roman" w:hAnsi="Times New Roman"/>
          <w:color w:val="000000"/>
          <w:sz w:val="20"/>
          <w:szCs w:val="20"/>
        </w:rPr>
        <w:t>“</w:t>
      </w:r>
      <w:r>
        <w:rPr>
          <w:rFonts w:ascii="Times New Roman" w:hAnsi="Times New Roman"/>
          <w:color w:val="000000"/>
          <w:sz w:val="20"/>
          <w:szCs w:val="20"/>
        </w:rPr>
        <w:t>lawful</w:t>
      </w:r>
      <w:r>
        <w:rPr>
          <w:rFonts w:ascii="Times New Roman" w:hAnsi="Times New Roman"/>
          <w:color w:val="000000"/>
          <w:sz w:val="20"/>
          <w:szCs w:val="20"/>
        </w:rPr>
        <w:t>”</w:t>
      </w:r>
      <w:r>
        <w:rPr>
          <w:rFonts w:ascii="Times New Roman" w:hAnsi="Times New Roman"/>
          <w:color w:val="000000"/>
          <w:sz w:val="20"/>
          <w:szCs w:val="20"/>
        </w:rPr>
        <w:t xml:space="preserve"> alternative means of discovering evidence provide a basis from which the prosecution c</w:t>
      </w:r>
      <w:r>
        <w:rPr>
          <w:rFonts w:ascii="Times New Roman" w:hAnsi="Times New Roman"/>
          <w:color w:val="000000"/>
          <w:sz w:val="20"/>
          <w:szCs w:val="20"/>
        </w:rPr>
        <w:t xml:space="preserve">an invoke the inevitable discovery exception. </w:t>
      </w:r>
      <w:hyperlink w:anchor="Document1zzF111343406831" w:history="1">
        <w:r>
          <w:rPr>
            <w:rFonts w:ascii="Times New Roman" w:hAnsi="Times New Roman"/>
            <w:color w:val="0000FF"/>
            <w:sz w:val="20"/>
            <w:szCs w:val="20"/>
            <w:u w:val="single"/>
          </w:rPr>
          <w:t>[FN111]</w:t>
        </w:r>
      </w:hyperlink>
      <w:bookmarkStart w:id="112" w:name="Document1zzB111343406831"/>
      <w:bookmarkEnd w:id="112"/>
      <w:r>
        <w:rPr>
          <w:rFonts w:ascii="Times New Roman" w:hAnsi="Times New Roman"/>
          <w:color w:val="000000"/>
          <w:sz w:val="20"/>
          <w:szCs w:val="20"/>
        </w:rPr>
        <w:t xml:space="preserve"> The First Circuit has gone the furthest in this direction. </w:t>
      </w:r>
      <w:hyperlink w:anchor="Document1zzF112343406831" w:history="1">
        <w:r>
          <w:rPr>
            <w:rFonts w:ascii="Times New Roman" w:hAnsi="Times New Roman"/>
            <w:color w:val="0000FF"/>
            <w:sz w:val="20"/>
            <w:szCs w:val="20"/>
            <w:u w:val="single"/>
          </w:rPr>
          <w:t>[FN112]</w:t>
        </w:r>
      </w:hyperlink>
      <w:bookmarkStart w:id="113" w:name="Document1zzB112343406831"/>
      <w:bookmarkEnd w:id="113"/>
      <w:r>
        <w:rPr>
          <w:rFonts w:ascii="Times New Roman" w:hAnsi="Times New Roman"/>
          <w:color w:val="000000"/>
          <w:sz w:val="20"/>
          <w:szCs w:val="20"/>
        </w:rPr>
        <w:t xml:space="preserve"> In United States v. Scott, a search of the defendant's vehicle lacked probable cause, and was thus held unconstitutional. </w:t>
      </w:r>
      <w:hyperlink w:anchor="Document1zzF113343406831" w:history="1">
        <w:r>
          <w:rPr>
            <w:rFonts w:ascii="Times New Roman" w:hAnsi="Times New Roman"/>
            <w:color w:val="0000FF"/>
            <w:sz w:val="20"/>
            <w:szCs w:val="20"/>
            <w:u w:val="single"/>
          </w:rPr>
          <w:t>[FN113]</w:t>
        </w:r>
      </w:hyperlink>
      <w:bookmarkStart w:id="114" w:name="Document1zzB113343406831"/>
      <w:bookmarkEnd w:id="114"/>
      <w:r>
        <w:rPr>
          <w:rFonts w:ascii="Times New Roman" w:hAnsi="Times New Roman"/>
          <w:color w:val="000000"/>
          <w:sz w:val="20"/>
          <w:szCs w:val="20"/>
        </w:rPr>
        <w:t xml:space="preserve"> On the basis of the inevitable </w:t>
      </w:r>
      <w:r>
        <w:rPr>
          <w:rFonts w:ascii="Times New Roman" w:hAnsi="Times New Roman"/>
          <w:color w:val="000000"/>
          <w:sz w:val="20"/>
          <w:szCs w:val="20"/>
        </w:rPr>
        <w:lastRenderedPageBreak/>
        <w:t>discovery doctrine, however, the First Circuit declined to exclude fruits discovered during the unconstitutional search. The court held that the police would have had probable cause to search had they been aware of s</w:t>
      </w:r>
      <w:r>
        <w:rPr>
          <w:rFonts w:ascii="Times New Roman" w:hAnsi="Times New Roman"/>
          <w:color w:val="000000"/>
          <w:sz w:val="20"/>
          <w:szCs w:val="20"/>
        </w:rPr>
        <w:t>tatements that the defendant's confederate made simultaneously to fellow police officers. The confederate's statements were not a</w:t>
      </w:r>
      <w:r>
        <w:rPr>
          <w:rFonts w:ascii="Times New Roman" w:hAnsi="Times New Roman"/>
          <w:color w:val="000000"/>
          <w:sz w:val="20"/>
          <w:szCs w:val="20"/>
        </w:rPr>
        <w:t>d</w:t>
      </w:r>
      <w:r>
        <w:rPr>
          <w:rFonts w:ascii="Times New Roman" w:hAnsi="Times New Roman"/>
          <w:color w:val="000000"/>
          <w:sz w:val="20"/>
          <w:szCs w:val="20"/>
        </w:rPr>
        <w:t>missible against the confederate himself since the police had failed to give the confederate required Miranda warnings, but th</w:t>
      </w:r>
      <w:r>
        <w:rPr>
          <w:rFonts w:ascii="Times New Roman" w:hAnsi="Times New Roman"/>
          <w:color w:val="000000"/>
          <w:sz w:val="20"/>
          <w:szCs w:val="20"/>
        </w:rPr>
        <w:t>e First Circuit held that the statements provided a sufficient basis to establish that the police would have inev</w:t>
      </w:r>
      <w:r>
        <w:rPr>
          <w:rFonts w:ascii="Times New Roman" w:hAnsi="Times New Roman"/>
          <w:color w:val="000000"/>
          <w:sz w:val="20"/>
          <w:szCs w:val="20"/>
        </w:rPr>
        <w:t>i</w:t>
      </w:r>
      <w:r>
        <w:rPr>
          <w:rFonts w:ascii="Times New Roman" w:hAnsi="Times New Roman"/>
          <w:color w:val="000000"/>
          <w:sz w:val="20"/>
          <w:szCs w:val="20"/>
        </w:rPr>
        <w:t>tably discovered the contraband in the defendant's vehicle. The First Circuit reasoned that the defendant lacked standing to contest the const</w:t>
      </w:r>
      <w:r>
        <w:rPr>
          <w:rFonts w:ascii="Times New Roman" w:hAnsi="Times New Roman"/>
          <w:color w:val="000000"/>
          <w:sz w:val="20"/>
          <w:szCs w:val="20"/>
        </w:rPr>
        <w:t xml:space="preserve">itutionality of his confederate's statements, </w:t>
      </w:r>
      <w:hyperlink w:anchor="Document1zzF114343406831" w:history="1">
        <w:r>
          <w:rPr>
            <w:rFonts w:ascii="Times New Roman" w:hAnsi="Times New Roman"/>
            <w:color w:val="0000FF"/>
            <w:sz w:val="20"/>
            <w:szCs w:val="20"/>
            <w:u w:val="single"/>
          </w:rPr>
          <w:t>[FN114]</w:t>
        </w:r>
      </w:hyperlink>
      <w:bookmarkStart w:id="115" w:name="Document1zzB114343406831"/>
      <w:bookmarkEnd w:id="115"/>
      <w:r>
        <w:rPr>
          <w:rFonts w:ascii="Times New Roman" w:hAnsi="Times New Roman"/>
          <w:color w:val="000000"/>
          <w:sz w:val="20"/>
          <w:szCs w:val="20"/>
        </w:rPr>
        <w:t xml:space="preserve"> interpreting the requirement of i</w:t>
      </w:r>
      <w:r>
        <w:rPr>
          <w:rFonts w:ascii="Times New Roman" w:hAnsi="Times New Roman"/>
          <w:color w:val="000000"/>
          <w:sz w:val="20"/>
          <w:szCs w:val="20"/>
        </w:rPr>
        <w:t>n</w:t>
      </w:r>
      <w:r>
        <w:rPr>
          <w:rFonts w:ascii="Times New Roman" w:hAnsi="Times New Roman"/>
          <w:color w:val="000000"/>
          <w:sz w:val="20"/>
          <w:szCs w:val="20"/>
        </w:rPr>
        <w:t xml:space="preserve">evitable discovery by legal means to exclude only those discoveries </w:t>
      </w:r>
      <w:r>
        <w:rPr>
          <w:rFonts w:ascii="Times New Roman" w:hAnsi="Times New Roman"/>
          <w:color w:val="000000"/>
          <w:sz w:val="20"/>
          <w:szCs w:val="20"/>
        </w:rPr>
        <w:t>“</w:t>
      </w:r>
      <w:r>
        <w:rPr>
          <w:rFonts w:ascii="Times New Roman" w:hAnsi="Times New Roman"/>
          <w:color w:val="000000"/>
          <w:sz w:val="20"/>
          <w:szCs w:val="20"/>
        </w:rPr>
        <w:t xml:space="preserve">unlawful </w:t>
      </w:r>
      <w:r>
        <w:rPr>
          <w:rFonts w:ascii="Times New Roman" w:hAnsi="Times New Roman"/>
          <w:color w:val="000000"/>
          <w:sz w:val="20"/>
          <w:szCs w:val="20"/>
        </w:rPr>
        <w:t>as to a defendant.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15343406831" w:history="1">
        <w:r>
          <w:rPr>
            <w:rFonts w:ascii="Times New Roman" w:hAnsi="Times New Roman"/>
            <w:color w:val="0000FF"/>
            <w:sz w:val="20"/>
            <w:szCs w:val="20"/>
            <w:u w:val="single"/>
          </w:rPr>
          <w:t>[FN115]</w:t>
        </w:r>
      </w:hyperlink>
      <w:bookmarkStart w:id="116" w:name="Document1zzB115343406831"/>
      <w:bookmarkEnd w:id="116"/>
      <w:r>
        <w:rPr>
          <w:rFonts w:ascii="Times New Roman" w:hAnsi="Times New Roman"/>
          <w:color w:val="000000"/>
          <w:sz w:val="20"/>
          <w:szCs w:val="20"/>
        </w:rPr>
        <w:t xml:space="preserve"> The court held that </w:t>
      </w:r>
      <w:r>
        <w:rPr>
          <w:rFonts w:ascii="Times New Roman" w:hAnsi="Times New Roman"/>
          <w:color w:val="000000"/>
          <w:sz w:val="20"/>
          <w:szCs w:val="20"/>
        </w:rPr>
        <w:t>“</w:t>
      </w:r>
      <w:r>
        <w:rPr>
          <w:rFonts w:ascii="Times New Roman" w:hAnsi="Times New Roman"/>
          <w:color w:val="000000"/>
          <w:sz w:val="20"/>
          <w:szCs w:val="20"/>
        </w:rPr>
        <w:t>inevitable discovery may rely on an illegal action that did not violate the relevant defendant's personal rights.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16343406831" w:history="1">
        <w:r>
          <w:rPr>
            <w:rFonts w:ascii="Times New Roman" w:hAnsi="Times New Roman"/>
            <w:color w:val="0000FF"/>
            <w:sz w:val="20"/>
            <w:szCs w:val="20"/>
            <w:u w:val="single"/>
          </w:rPr>
          <w:t>[FN116]</w:t>
        </w:r>
      </w:hyperlink>
      <w:bookmarkStart w:id="117" w:name="Document1zzB116343406831"/>
      <w:bookmarkEnd w:id="117"/>
      <w:r>
        <w:rPr>
          <w:rFonts w:ascii="Times New Roman" w:hAnsi="Times New Roman"/>
          <w:color w:val="000000"/>
          <w:sz w:val="20"/>
          <w:szCs w:val="20"/>
        </w:rPr>
        <w:t xml:space="preserve"> While there is no consensus on the First Circuit's approach, this extension of the inevitable discovery doctrine has the potential to further erode the general </w:t>
      </w:r>
      <w:r>
        <w:rPr>
          <w:rFonts w:ascii="Times New Roman" w:hAnsi="Times New Roman"/>
          <w:color w:val="000000"/>
          <w:sz w:val="20"/>
          <w:szCs w:val="20"/>
        </w:rPr>
        <w:t>applicability</w:t>
      </w:r>
      <w:r>
        <w:rPr>
          <w:rFonts w:ascii="Times New Roman" w:hAnsi="Times New Roman"/>
          <w:b/>
          <w:bCs/>
          <w:color w:val="000000"/>
          <w:sz w:val="20"/>
          <w:szCs w:val="20"/>
        </w:rPr>
        <w:t>*179</w:t>
      </w:r>
      <w:r>
        <w:rPr>
          <w:rFonts w:ascii="Times New Roman" w:hAnsi="Times New Roman"/>
          <w:color w:val="000000"/>
          <w:sz w:val="20"/>
          <w:szCs w:val="20"/>
        </w:rPr>
        <w:t xml:space="preserve"> of the exclusionary rule and create avenues for police exploitation that substantially reduce Fourth Amendment barriers to prosecution.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3. The Exclusionary Remedy in the Context of Searches Conducted Pursuant to Warrants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w:t>
      </w:r>
      <w:r>
        <w:rPr>
          <w:rFonts w:ascii="Times New Roman" w:hAnsi="Times New Roman"/>
          <w:color w:val="000000"/>
          <w:sz w:val="20"/>
          <w:szCs w:val="20"/>
        </w:rPr>
        <w:t xml:space="preserve">he exclusionary rule is rarely available to remedy unconstitutional searches conducted pursuant to warrants. Under the Fourth Amendment, law enforcement officials must establish probable cause and procure a warrant before engaging in most searches. </w:t>
      </w:r>
      <w:hyperlink w:anchor="Document1zzF117343406831" w:history="1">
        <w:r>
          <w:rPr>
            <w:rFonts w:ascii="Times New Roman" w:hAnsi="Times New Roman"/>
            <w:color w:val="0000FF"/>
            <w:sz w:val="20"/>
            <w:szCs w:val="20"/>
            <w:u w:val="single"/>
          </w:rPr>
          <w:t>[FN117]</w:t>
        </w:r>
      </w:hyperlink>
      <w:bookmarkStart w:id="118" w:name="Document1zzB117343406831"/>
      <w:bookmarkEnd w:id="118"/>
      <w:r>
        <w:rPr>
          <w:rFonts w:ascii="Times New Roman" w:hAnsi="Times New Roman"/>
          <w:color w:val="000000"/>
          <w:sz w:val="20"/>
          <w:szCs w:val="20"/>
        </w:rPr>
        <w:t xml:space="preserve"> Yet few violations of the probable cause requirement will result in the exclusion of any evidence. In examining ex post whether sufficient probable cause underlies a</w:t>
      </w:r>
      <w:r>
        <w:rPr>
          <w:rFonts w:ascii="Times New Roman" w:hAnsi="Times New Roman"/>
          <w:color w:val="000000"/>
          <w:sz w:val="20"/>
          <w:szCs w:val="20"/>
        </w:rPr>
        <w:t xml:space="preserve"> warrant, the Court applies a deferential standard of review to the issuing magistrate's determination. Searches that would be unconstitutional under a de novo standard of review are upheld under the Court's deferential standard of review. </w:t>
      </w:r>
      <w:hyperlink w:anchor="Document1zzF118343406831" w:history="1">
        <w:r>
          <w:rPr>
            <w:rFonts w:ascii="Times New Roman" w:hAnsi="Times New Roman"/>
            <w:color w:val="0000FF"/>
            <w:sz w:val="20"/>
            <w:szCs w:val="20"/>
            <w:u w:val="single"/>
          </w:rPr>
          <w:t>[FN118]</w:t>
        </w:r>
      </w:hyperlink>
      <w:bookmarkStart w:id="119" w:name="Document1zzB118343406831"/>
      <w:bookmarkEnd w:id="119"/>
      <w:r>
        <w:rPr>
          <w:rFonts w:ascii="Times New Roman" w:hAnsi="Times New Roman"/>
          <w:color w:val="000000"/>
          <w:sz w:val="20"/>
          <w:szCs w:val="20"/>
        </w:rPr>
        <w:t xml:space="preserve"> The cases applying deferential review ostensibly uphold a magistrate's probable cause determination, and few such cases are phrased in terms of a constitutional violation. Su</w:t>
      </w:r>
      <w:r>
        <w:rPr>
          <w:rFonts w:ascii="Times New Roman" w:hAnsi="Times New Roman"/>
          <w:color w:val="000000"/>
          <w:sz w:val="20"/>
          <w:szCs w:val="20"/>
        </w:rPr>
        <w:t>ch standards of review, as Part III considers, can be understood as depressing the level of probable cause substantively required by courts. But standards of review can also be understood in remedial terms. Courts decline to exclude the fruit of unconstitu</w:t>
      </w:r>
      <w:r>
        <w:rPr>
          <w:rFonts w:ascii="Times New Roman" w:hAnsi="Times New Roman"/>
          <w:color w:val="000000"/>
          <w:sz w:val="20"/>
          <w:szCs w:val="20"/>
        </w:rPr>
        <w:t xml:space="preserve">tional searches because of the deferential review prescribed in Illinois v. Gates. </w:t>
      </w:r>
      <w:hyperlink w:anchor="Document1zzF119343406831" w:history="1">
        <w:r>
          <w:rPr>
            <w:rFonts w:ascii="Times New Roman" w:hAnsi="Times New Roman"/>
            <w:color w:val="0000FF"/>
            <w:sz w:val="20"/>
            <w:szCs w:val="20"/>
            <w:u w:val="single"/>
          </w:rPr>
          <w:t>[FN119]</w:t>
        </w:r>
      </w:hyperlink>
      <w:bookmarkStart w:id="120" w:name="Document1zzB119343406831"/>
      <w:bookmarkEnd w:id="120"/>
      <w:r>
        <w:rPr>
          <w:rFonts w:ascii="Times New Roman" w:hAnsi="Times New Roman"/>
          <w:color w:val="000000"/>
          <w:sz w:val="20"/>
          <w:szCs w:val="20"/>
        </w:rPr>
        <w:t xml:space="preserve"> Deferential standards of review thus limit the ability of the exclusionary </w:t>
      </w:r>
      <w:r>
        <w:rPr>
          <w:rFonts w:ascii="Times New Roman" w:hAnsi="Times New Roman"/>
          <w:color w:val="000000"/>
          <w:sz w:val="20"/>
          <w:szCs w:val="20"/>
        </w:rPr>
        <w:t>rule to remedy those constitutional violations that are closest to the constitutional line.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Under Gates, </w:t>
      </w:r>
      <w:r>
        <w:rPr>
          <w:rFonts w:ascii="Times New Roman" w:hAnsi="Times New Roman"/>
          <w:color w:val="000000"/>
          <w:sz w:val="20"/>
          <w:szCs w:val="20"/>
        </w:rPr>
        <w:t>“</w:t>
      </w:r>
      <w:r>
        <w:rPr>
          <w:rFonts w:ascii="Times New Roman" w:hAnsi="Times New Roman"/>
          <w:color w:val="000000"/>
          <w:sz w:val="20"/>
          <w:szCs w:val="20"/>
        </w:rPr>
        <w:t xml:space="preserve">[a] magistrate's </w:t>
      </w:r>
      <w:r>
        <w:rPr>
          <w:rFonts w:ascii="Times New Roman" w:hAnsi="Times New Roman"/>
          <w:color w:val="000000"/>
          <w:sz w:val="20"/>
          <w:szCs w:val="20"/>
        </w:rPr>
        <w:t>‘</w:t>
      </w:r>
      <w:r>
        <w:rPr>
          <w:rFonts w:ascii="Times New Roman" w:hAnsi="Times New Roman"/>
          <w:color w:val="000000"/>
          <w:sz w:val="20"/>
          <w:szCs w:val="20"/>
        </w:rPr>
        <w:t>determination of probable cause should be paid great deference by reviewing courts.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20343406831" w:history="1">
        <w:r>
          <w:rPr>
            <w:rFonts w:ascii="Times New Roman" w:hAnsi="Times New Roman"/>
            <w:color w:val="0000FF"/>
            <w:sz w:val="20"/>
            <w:szCs w:val="20"/>
            <w:u w:val="single"/>
          </w:rPr>
          <w:t>[FN120]</w:t>
        </w:r>
      </w:hyperlink>
      <w:bookmarkStart w:id="121" w:name="Document1zzB120343406831"/>
      <w:bookmarkEnd w:id="121"/>
      <w:r>
        <w:rPr>
          <w:rFonts w:ascii="Times New Roman" w:hAnsi="Times New Roman"/>
          <w:color w:val="000000"/>
          <w:sz w:val="20"/>
          <w:szCs w:val="20"/>
        </w:rPr>
        <w:t xml:space="preserve"> The various interpretations of what </w:t>
      </w:r>
      <w:r>
        <w:rPr>
          <w:rFonts w:ascii="Times New Roman" w:hAnsi="Times New Roman"/>
          <w:color w:val="000000"/>
          <w:sz w:val="20"/>
          <w:szCs w:val="20"/>
        </w:rPr>
        <w:t>“</w:t>
      </w:r>
      <w:r>
        <w:rPr>
          <w:rFonts w:ascii="Times New Roman" w:hAnsi="Times New Roman"/>
          <w:color w:val="000000"/>
          <w:sz w:val="20"/>
          <w:szCs w:val="20"/>
        </w:rPr>
        <w:t>great deference</w:t>
      </w:r>
      <w:r>
        <w:rPr>
          <w:rFonts w:ascii="Times New Roman" w:hAnsi="Times New Roman"/>
          <w:color w:val="000000"/>
          <w:sz w:val="20"/>
          <w:szCs w:val="20"/>
        </w:rPr>
        <w:t>”</w:t>
      </w:r>
      <w:r>
        <w:rPr>
          <w:rFonts w:ascii="Times New Roman" w:hAnsi="Times New Roman"/>
          <w:color w:val="000000"/>
          <w:sz w:val="20"/>
          <w:szCs w:val="20"/>
        </w:rPr>
        <w:t xml:space="preserve"> requires uniformly make it difficult to exclude evidence, but the majority of circuits apply </w:t>
      </w:r>
      <w:r>
        <w:rPr>
          <w:rFonts w:ascii="Times New Roman" w:hAnsi="Times New Roman"/>
          <w:color w:val="000000"/>
          <w:sz w:val="20"/>
          <w:szCs w:val="20"/>
        </w:rPr>
        <w:t>“</w:t>
      </w:r>
      <w:r>
        <w:rPr>
          <w:rFonts w:ascii="Times New Roman" w:hAnsi="Times New Roman"/>
          <w:color w:val="000000"/>
          <w:sz w:val="20"/>
          <w:szCs w:val="20"/>
        </w:rPr>
        <w:t>substantial basis</w:t>
      </w:r>
      <w:r>
        <w:rPr>
          <w:rFonts w:ascii="Times New Roman" w:hAnsi="Times New Roman"/>
          <w:color w:val="000000"/>
          <w:sz w:val="20"/>
          <w:szCs w:val="20"/>
        </w:rPr>
        <w:t>”</w:t>
      </w:r>
      <w:r>
        <w:rPr>
          <w:rFonts w:ascii="Times New Roman" w:hAnsi="Times New Roman"/>
          <w:color w:val="000000"/>
          <w:sz w:val="20"/>
          <w:szCs w:val="20"/>
        </w:rPr>
        <w:t xml:space="preserve"> review to comply with Gates's</w:t>
      </w:r>
      <w:r>
        <w:rPr>
          <w:rFonts w:ascii="Times New Roman" w:hAnsi="Times New Roman"/>
          <w:color w:val="000000"/>
          <w:sz w:val="20"/>
          <w:szCs w:val="20"/>
        </w:rPr>
        <w:t xml:space="preserve"> command of defere</w:t>
      </w:r>
      <w:r>
        <w:rPr>
          <w:rFonts w:ascii="Times New Roman" w:hAnsi="Times New Roman"/>
          <w:color w:val="000000"/>
          <w:sz w:val="20"/>
          <w:szCs w:val="20"/>
        </w:rPr>
        <w:t>n</w:t>
      </w:r>
      <w:r>
        <w:rPr>
          <w:rFonts w:ascii="Times New Roman" w:hAnsi="Times New Roman"/>
          <w:color w:val="000000"/>
          <w:sz w:val="20"/>
          <w:szCs w:val="20"/>
        </w:rPr>
        <w:t>tial</w:t>
      </w:r>
      <w:r>
        <w:rPr>
          <w:rFonts w:ascii="Times New Roman" w:hAnsi="Times New Roman"/>
          <w:b/>
          <w:bCs/>
          <w:color w:val="000000"/>
          <w:sz w:val="20"/>
          <w:szCs w:val="20"/>
        </w:rPr>
        <w:t>*180</w:t>
      </w:r>
      <w:r>
        <w:rPr>
          <w:rFonts w:ascii="Times New Roman" w:hAnsi="Times New Roman"/>
          <w:color w:val="000000"/>
          <w:sz w:val="20"/>
          <w:szCs w:val="20"/>
        </w:rPr>
        <w:t xml:space="preserve"> review. </w:t>
      </w:r>
      <w:hyperlink w:anchor="Document1zzF121343406831" w:history="1">
        <w:r>
          <w:rPr>
            <w:rFonts w:ascii="Times New Roman" w:hAnsi="Times New Roman"/>
            <w:color w:val="0000FF"/>
            <w:sz w:val="20"/>
            <w:szCs w:val="20"/>
            <w:u w:val="single"/>
          </w:rPr>
          <w:t>[FN121]</w:t>
        </w:r>
      </w:hyperlink>
      <w:bookmarkStart w:id="122" w:name="Document1zzB121343406831"/>
      <w:bookmarkEnd w:id="122"/>
      <w:r>
        <w:rPr>
          <w:rFonts w:ascii="Times New Roman" w:hAnsi="Times New Roman"/>
          <w:color w:val="000000"/>
          <w:sz w:val="20"/>
          <w:szCs w:val="20"/>
        </w:rPr>
        <w:t xml:space="preserve"> Under substantial basis review, a court will no</w:t>
      </w:r>
      <w:r>
        <w:rPr>
          <w:rFonts w:ascii="Times New Roman" w:hAnsi="Times New Roman"/>
          <w:color w:val="000000"/>
          <w:sz w:val="20"/>
          <w:szCs w:val="20"/>
        </w:rPr>
        <w:t>t overturn a magistrate's determination of probable cause so long as there was a substantial basis for finding probable cause, irrespective of whether there was actually probable cause. Under this standard, circuit courts afford magistrate determinations g</w:t>
      </w:r>
      <w:r>
        <w:rPr>
          <w:rFonts w:ascii="Times New Roman" w:hAnsi="Times New Roman"/>
          <w:color w:val="000000"/>
          <w:sz w:val="20"/>
          <w:szCs w:val="20"/>
        </w:rPr>
        <w:t>reat deference, u</w:t>
      </w:r>
      <w:r>
        <w:rPr>
          <w:rFonts w:ascii="Times New Roman" w:hAnsi="Times New Roman"/>
          <w:color w:val="000000"/>
          <w:sz w:val="20"/>
          <w:szCs w:val="20"/>
        </w:rPr>
        <w:t>p</w:t>
      </w:r>
      <w:r>
        <w:rPr>
          <w:rFonts w:ascii="Times New Roman" w:hAnsi="Times New Roman"/>
          <w:color w:val="000000"/>
          <w:sz w:val="20"/>
          <w:szCs w:val="20"/>
        </w:rPr>
        <w:t xml:space="preserve">holding them even where the reviewing courts would not independently find a quantum of evidence sufficient to constitute probable cause. </w:t>
      </w:r>
      <w:hyperlink w:anchor="Document1zzF122343406831" w:history="1">
        <w:r>
          <w:rPr>
            <w:rFonts w:ascii="Times New Roman" w:hAnsi="Times New Roman"/>
            <w:color w:val="0000FF"/>
            <w:sz w:val="20"/>
            <w:szCs w:val="20"/>
            <w:u w:val="single"/>
          </w:rPr>
          <w:t>[FN122]</w:t>
        </w:r>
      </w:hyperlink>
      <w:bookmarkStart w:id="123" w:name="Document1zzB122343406831"/>
      <w:bookmarkEnd w:id="123"/>
      <w:r>
        <w:rPr>
          <w:rFonts w:ascii="Times New Roman" w:hAnsi="Times New Roman"/>
          <w:color w:val="000000"/>
          <w:sz w:val="20"/>
          <w:szCs w:val="20"/>
        </w:rPr>
        <w:t xml:space="preserve"> Ind</w:t>
      </w:r>
      <w:r>
        <w:rPr>
          <w:rFonts w:ascii="Times New Roman" w:hAnsi="Times New Roman"/>
          <w:color w:val="000000"/>
          <w:sz w:val="20"/>
          <w:szCs w:val="20"/>
        </w:rPr>
        <w:t xml:space="preserve">eed, courts applying substantial basis review have expressly upheld probable cause where they did not believe probable cause actually existed. </w:t>
      </w:r>
      <w:hyperlink w:anchor="Document1zzF123343406831" w:history="1">
        <w:r>
          <w:rPr>
            <w:rFonts w:ascii="Times New Roman" w:hAnsi="Times New Roman"/>
            <w:color w:val="0000FF"/>
            <w:sz w:val="20"/>
            <w:szCs w:val="20"/>
            <w:u w:val="single"/>
          </w:rPr>
          <w:t>[FN123]</w:t>
        </w:r>
      </w:hyperlink>
      <w:bookmarkStart w:id="124" w:name="Document1zzB123343406831"/>
      <w:bookmarkEnd w:id="124"/>
      <w:r>
        <w:rPr>
          <w:rFonts w:ascii="Times New Roman" w:hAnsi="Times New Roman"/>
          <w:color w:val="000000"/>
          <w:sz w:val="20"/>
          <w:szCs w:val="20"/>
        </w:rPr>
        <w:t xml:space="preserve"> The clear error</w:t>
      </w:r>
      <w:r>
        <w:rPr>
          <w:rFonts w:ascii="Times New Roman" w:hAnsi="Times New Roman"/>
          <w:color w:val="000000"/>
          <w:sz w:val="20"/>
          <w:szCs w:val="20"/>
        </w:rPr>
        <w:t xml:space="preserve"> standard applied by the minority of circuits provides even greater deference to magistrate determinations of probable cause. These circuits will not apply the exclusionary remedy unless it would be clear error to find there is a substantial basis for prob</w:t>
      </w:r>
      <w:r>
        <w:rPr>
          <w:rFonts w:ascii="Times New Roman" w:hAnsi="Times New Roman"/>
          <w:color w:val="000000"/>
          <w:sz w:val="20"/>
          <w:szCs w:val="20"/>
        </w:rPr>
        <w:t xml:space="preserve">able cause. </w:t>
      </w:r>
      <w:hyperlink w:anchor="Document1zzF124343406831" w:history="1">
        <w:r>
          <w:rPr>
            <w:rFonts w:ascii="Times New Roman" w:hAnsi="Times New Roman"/>
            <w:color w:val="0000FF"/>
            <w:sz w:val="20"/>
            <w:szCs w:val="20"/>
            <w:u w:val="single"/>
          </w:rPr>
          <w:t>[FN124]</w:t>
        </w:r>
      </w:hyperlink>
      <w:bookmarkStart w:id="125" w:name="Document1zzB124343406831"/>
      <w:bookmarkEnd w:id="125"/>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Court further contracted the exclusionary rule in United States v. Leon by holding that the exclusionary rule is not the appropriate r</w:t>
      </w:r>
      <w:r>
        <w:rPr>
          <w:rFonts w:ascii="Times New Roman" w:hAnsi="Times New Roman"/>
          <w:color w:val="000000"/>
          <w:sz w:val="20"/>
          <w:szCs w:val="20"/>
        </w:rPr>
        <w:t>emedy for searches conducted in good faith reliance on a warrant--even a defective wa</w:t>
      </w:r>
      <w:r>
        <w:rPr>
          <w:rFonts w:ascii="Times New Roman" w:hAnsi="Times New Roman"/>
          <w:color w:val="000000"/>
          <w:sz w:val="20"/>
          <w:szCs w:val="20"/>
        </w:rPr>
        <w:t>r</w:t>
      </w:r>
      <w:r>
        <w:rPr>
          <w:rFonts w:ascii="Times New Roman" w:hAnsi="Times New Roman"/>
          <w:color w:val="000000"/>
          <w:sz w:val="20"/>
          <w:szCs w:val="20"/>
        </w:rPr>
        <w:t xml:space="preserve">rant--issued by a </w:t>
      </w:r>
      <w:r>
        <w:rPr>
          <w:rFonts w:ascii="Times New Roman" w:hAnsi="Times New Roman"/>
          <w:color w:val="000000"/>
          <w:sz w:val="20"/>
          <w:szCs w:val="20"/>
        </w:rPr>
        <w:t>“</w:t>
      </w:r>
      <w:r>
        <w:rPr>
          <w:rFonts w:ascii="Times New Roman" w:hAnsi="Times New Roman"/>
          <w:color w:val="000000"/>
          <w:sz w:val="20"/>
          <w:szCs w:val="20"/>
        </w:rPr>
        <w:t>detached and neutral</w:t>
      </w:r>
      <w:r>
        <w:rPr>
          <w:rFonts w:ascii="Times New Roman" w:hAnsi="Times New Roman"/>
          <w:color w:val="000000"/>
          <w:sz w:val="20"/>
          <w:szCs w:val="20"/>
        </w:rPr>
        <w:t>”</w:t>
      </w:r>
      <w:r>
        <w:rPr>
          <w:rFonts w:ascii="Times New Roman" w:hAnsi="Times New Roman"/>
          <w:color w:val="000000"/>
          <w:sz w:val="20"/>
          <w:szCs w:val="20"/>
        </w:rPr>
        <w:t xml:space="preserve"> magistrate. </w:t>
      </w:r>
      <w:hyperlink w:anchor="Document1zzF125343406831" w:history="1">
        <w:r>
          <w:rPr>
            <w:rFonts w:ascii="Times New Roman" w:hAnsi="Times New Roman"/>
            <w:color w:val="0000FF"/>
            <w:sz w:val="20"/>
            <w:szCs w:val="20"/>
            <w:u w:val="single"/>
          </w:rPr>
          <w:t>[FN125]</w:t>
        </w:r>
      </w:hyperlink>
      <w:bookmarkStart w:id="126" w:name="Document1zzB125343406831"/>
      <w:bookmarkEnd w:id="126"/>
      <w:r>
        <w:rPr>
          <w:rFonts w:ascii="Times New Roman" w:hAnsi="Times New Roman"/>
          <w:color w:val="000000"/>
          <w:sz w:val="20"/>
          <w:szCs w:val="20"/>
        </w:rPr>
        <w:t xml:space="preserve"> The deferential sta</w:t>
      </w:r>
      <w:r>
        <w:rPr>
          <w:rFonts w:ascii="Times New Roman" w:hAnsi="Times New Roman"/>
          <w:color w:val="000000"/>
          <w:sz w:val="20"/>
          <w:szCs w:val="20"/>
        </w:rPr>
        <w:t>ndard of review articulated in Gates does much of the work that Leon might otherwise do in limiting the exclusionary remedy's applicability. Yet Leon has independent utility with respect to defective warrants that are not defective for lack of probable cau</w:t>
      </w:r>
      <w:r>
        <w:rPr>
          <w:rFonts w:ascii="Times New Roman" w:hAnsi="Times New Roman"/>
          <w:color w:val="000000"/>
          <w:sz w:val="20"/>
          <w:szCs w:val="20"/>
        </w:rPr>
        <w:t xml:space="preserve">se, but instead, for example, for </w:t>
      </w:r>
      <w:r>
        <w:rPr>
          <w:rFonts w:ascii="Times New Roman" w:hAnsi="Times New Roman"/>
          <w:b/>
          <w:bCs/>
          <w:color w:val="000000"/>
          <w:sz w:val="20"/>
          <w:szCs w:val="20"/>
        </w:rPr>
        <w:t>*181</w:t>
      </w:r>
      <w:r>
        <w:rPr>
          <w:rFonts w:ascii="Times New Roman" w:hAnsi="Times New Roman"/>
          <w:color w:val="000000"/>
          <w:sz w:val="20"/>
          <w:szCs w:val="20"/>
        </w:rPr>
        <w:t xml:space="preserve"> mistakenly failing to </w:t>
      </w:r>
      <w:r>
        <w:rPr>
          <w:rFonts w:ascii="Times New Roman" w:hAnsi="Times New Roman"/>
          <w:color w:val="000000"/>
          <w:sz w:val="20"/>
          <w:szCs w:val="20"/>
        </w:rPr>
        <w:t>“</w:t>
      </w:r>
      <w:r>
        <w:rPr>
          <w:rFonts w:ascii="Times New Roman" w:hAnsi="Times New Roman"/>
          <w:color w:val="000000"/>
          <w:sz w:val="20"/>
          <w:szCs w:val="20"/>
        </w:rPr>
        <w:t>particularly describe</w:t>
      </w:r>
      <w:r>
        <w:rPr>
          <w:rFonts w:ascii="Times New Roman" w:hAnsi="Times New Roman"/>
          <w:color w:val="000000"/>
          <w:sz w:val="20"/>
          <w:szCs w:val="20"/>
        </w:rPr>
        <w:t>”</w:t>
      </w:r>
      <w:r>
        <w:rPr>
          <w:rFonts w:ascii="Times New Roman" w:hAnsi="Times New Roman"/>
          <w:color w:val="000000"/>
          <w:sz w:val="20"/>
          <w:szCs w:val="20"/>
        </w:rPr>
        <w:t xml:space="preserve"> the place to be searched. </w:t>
      </w:r>
      <w:hyperlink w:anchor="Document1zzF126343406831" w:history="1">
        <w:r>
          <w:rPr>
            <w:rFonts w:ascii="Times New Roman" w:hAnsi="Times New Roman"/>
            <w:color w:val="0000FF"/>
            <w:sz w:val="20"/>
            <w:szCs w:val="20"/>
            <w:u w:val="single"/>
          </w:rPr>
          <w:t>[FN126]</w:t>
        </w:r>
      </w:hyperlink>
      <w:bookmarkStart w:id="127" w:name="Document1zzB126343406831"/>
      <w:bookmarkEnd w:id="127"/>
      <w:r>
        <w:rPr>
          <w:rFonts w:ascii="Times New Roman" w:hAnsi="Times New Roman"/>
          <w:color w:val="000000"/>
          <w:sz w:val="20"/>
          <w:szCs w:val="20"/>
        </w:rPr>
        <w:t xml:space="preserve"> Even where a magistrate's probable cause determ</w:t>
      </w:r>
      <w:r>
        <w:rPr>
          <w:rFonts w:ascii="Times New Roman" w:hAnsi="Times New Roman"/>
          <w:color w:val="000000"/>
          <w:sz w:val="20"/>
          <w:szCs w:val="20"/>
        </w:rPr>
        <w:t xml:space="preserve">ination lacks a substantial basis under Gates, Leon essentially creates a safe harbor for law enforcement acting in good faith reliance on a warrant issued by a </w:t>
      </w:r>
      <w:r>
        <w:rPr>
          <w:rFonts w:ascii="Times New Roman" w:hAnsi="Times New Roman"/>
          <w:color w:val="000000"/>
          <w:sz w:val="20"/>
          <w:szCs w:val="20"/>
        </w:rPr>
        <w:t>“</w:t>
      </w:r>
      <w:r>
        <w:rPr>
          <w:rFonts w:ascii="Times New Roman" w:hAnsi="Times New Roman"/>
          <w:color w:val="000000"/>
          <w:sz w:val="20"/>
          <w:szCs w:val="20"/>
        </w:rPr>
        <w:t>neutral and detached</w:t>
      </w:r>
      <w:r>
        <w:rPr>
          <w:rFonts w:ascii="Times New Roman" w:hAnsi="Times New Roman"/>
          <w:color w:val="000000"/>
          <w:sz w:val="20"/>
          <w:szCs w:val="20"/>
        </w:rPr>
        <w:t>”</w:t>
      </w:r>
      <w:r>
        <w:rPr>
          <w:rFonts w:ascii="Times New Roman" w:hAnsi="Times New Roman"/>
          <w:color w:val="000000"/>
          <w:sz w:val="20"/>
          <w:szCs w:val="20"/>
        </w:rPr>
        <w:t xml:space="preserve"> magistrate. As state and lower federal courts apply Leon, so long as </w:t>
      </w:r>
      <w:r>
        <w:rPr>
          <w:rFonts w:ascii="Times New Roman" w:hAnsi="Times New Roman"/>
          <w:color w:val="000000"/>
          <w:sz w:val="20"/>
          <w:szCs w:val="20"/>
        </w:rPr>
        <w:t>“</w:t>
      </w:r>
      <w:r>
        <w:rPr>
          <w:rFonts w:ascii="Times New Roman" w:hAnsi="Times New Roman"/>
          <w:color w:val="000000"/>
          <w:sz w:val="20"/>
          <w:szCs w:val="20"/>
        </w:rPr>
        <w:t>th</w:t>
      </w:r>
      <w:r>
        <w:rPr>
          <w:rFonts w:ascii="Times New Roman" w:hAnsi="Times New Roman"/>
          <w:color w:val="000000"/>
          <w:sz w:val="20"/>
          <w:szCs w:val="20"/>
        </w:rPr>
        <w:t>e application for the warrant was not so pitifully bereft of substance as to be laughed out of court . . ., the mere exercise of having obtained it will salvage all but the rarest and most ou</w:t>
      </w:r>
      <w:r>
        <w:rPr>
          <w:rFonts w:ascii="Times New Roman" w:hAnsi="Times New Roman"/>
          <w:color w:val="000000"/>
          <w:sz w:val="20"/>
          <w:szCs w:val="20"/>
        </w:rPr>
        <w:t>t</w:t>
      </w:r>
      <w:r>
        <w:rPr>
          <w:rFonts w:ascii="Times New Roman" w:hAnsi="Times New Roman"/>
          <w:color w:val="000000"/>
          <w:sz w:val="20"/>
          <w:szCs w:val="20"/>
        </w:rPr>
        <w:lastRenderedPageBreak/>
        <w:t>rageous of warranted searches.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27343406831" w:history="1">
        <w:r>
          <w:rPr>
            <w:rFonts w:ascii="Times New Roman" w:hAnsi="Times New Roman"/>
            <w:color w:val="0000FF"/>
            <w:sz w:val="20"/>
            <w:szCs w:val="20"/>
            <w:u w:val="single"/>
          </w:rPr>
          <w:t>[FN127]</w:t>
        </w:r>
      </w:hyperlink>
      <w:bookmarkStart w:id="128" w:name="Document1zzB127343406831"/>
      <w:bookmarkEnd w:id="128"/>
      <w:r>
        <w:rPr>
          <w:rFonts w:ascii="Times New Roman" w:hAnsi="Times New Roman"/>
          <w:color w:val="000000"/>
          <w:sz w:val="20"/>
          <w:szCs w:val="20"/>
        </w:rPr>
        <w:t xml:space="preserve"> By limiting the applicability of the exclusionary rule to </w:t>
      </w:r>
      <w:r>
        <w:rPr>
          <w:rFonts w:ascii="Times New Roman" w:hAnsi="Times New Roman"/>
          <w:color w:val="000000"/>
          <w:sz w:val="20"/>
          <w:szCs w:val="20"/>
        </w:rPr>
        <w:t>“</w:t>
      </w:r>
      <w:r>
        <w:rPr>
          <w:rFonts w:ascii="Times New Roman" w:hAnsi="Times New Roman"/>
          <w:color w:val="000000"/>
          <w:sz w:val="20"/>
          <w:szCs w:val="20"/>
        </w:rPr>
        <w:t>rare</w:t>
      </w:r>
      <w:r>
        <w:rPr>
          <w:rFonts w:ascii="Times New Roman" w:hAnsi="Times New Roman"/>
          <w:color w:val="000000"/>
          <w:sz w:val="20"/>
          <w:szCs w:val="20"/>
        </w:rPr>
        <w:t>”</w:t>
      </w:r>
      <w:r>
        <w:rPr>
          <w:rFonts w:ascii="Times New Roman" w:hAnsi="Times New Roman"/>
          <w:color w:val="000000"/>
          <w:sz w:val="20"/>
          <w:szCs w:val="20"/>
        </w:rPr>
        <w:t xml:space="preserve"> and </w:t>
      </w:r>
      <w:r>
        <w:rPr>
          <w:rFonts w:ascii="Times New Roman" w:hAnsi="Times New Roman"/>
          <w:color w:val="000000"/>
          <w:sz w:val="20"/>
          <w:szCs w:val="20"/>
        </w:rPr>
        <w:t>“</w:t>
      </w:r>
      <w:r>
        <w:rPr>
          <w:rFonts w:ascii="Times New Roman" w:hAnsi="Times New Roman"/>
          <w:color w:val="000000"/>
          <w:sz w:val="20"/>
          <w:szCs w:val="20"/>
        </w:rPr>
        <w:t>outr</w:t>
      </w:r>
      <w:r>
        <w:rPr>
          <w:rFonts w:ascii="Times New Roman" w:hAnsi="Times New Roman"/>
          <w:color w:val="000000"/>
          <w:sz w:val="20"/>
          <w:szCs w:val="20"/>
        </w:rPr>
        <w:t>a</w:t>
      </w:r>
      <w:r>
        <w:rPr>
          <w:rFonts w:ascii="Times New Roman" w:hAnsi="Times New Roman"/>
          <w:color w:val="000000"/>
          <w:sz w:val="20"/>
          <w:szCs w:val="20"/>
        </w:rPr>
        <w:t>geous</w:t>
      </w:r>
      <w:r>
        <w:rPr>
          <w:rFonts w:ascii="Times New Roman" w:hAnsi="Times New Roman"/>
          <w:color w:val="000000"/>
          <w:sz w:val="20"/>
          <w:szCs w:val="20"/>
        </w:rPr>
        <w:t>”</w:t>
      </w:r>
      <w:r>
        <w:rPr>
          <w:rFonts w:ascii="Times New Roman" w:hAnsi="Times New Roman"/>
          <w:color w:val="000000"/>
          <w:sz w:val="20"/>
          <w:szCs w:val="20"/>
        </w:rPr>
        <w:t xml:space="preserve"> cases where a warrant does not even pass the </w:t>
      </w:r>
      <w:r>
        <w:rPr>
          <w:rFonts w:ascii="Times New Roman" w:hAnsi="Times New Roman"/>
          <w:color w:val="000000"/>
          <w:sz w:val="20"/>
          <w:szCs w:val="20"/>
        </w:rPr>
        <w:t>“</w:t>
      </w:r>
      <w:r>
        <w:rPr>
          <w:rFonts w:ascii="Times New Roman" w:hAnsi="Times New Roman"/>
          <w:color w:val="000000"/>
          <w:sz w:val="20"/>
          <w:szCs w:val="20"/>
        </w:rPr>
        <w:t>laugh</w:t>
      </w:r>
      <w:r>
        <w:rPr>
          <w:rFonts w:ascii="Times New Roman" w:hAnsi="Times New Roman"/>
          <w:color w:val="000000"/>
          <w:sz w:val="20"/>
          <w:szCs w:val="20"/>
        </w:rPr>
        <w:t>”</w:t>
      </w:r>
      <w:r>
        <w:rPr>
          <w:rFonts w:ascii="Times New Roman" w:hAnsi="Times New Roman"/>
          <w:color w:val="000000"/>
          <w:sz w:val="20"/>
          <w:szCs w:val="20"/>
        </w:rPr>
        <w:t xml:space="preserve"> test, Leon significantly curtails the availability of t</w:t>
      </w:r>
      <w:r>
        <w:rPr>
          <w:rFonts w:ascii="Times New Roman" w:hAnsi="Times New Roman"/>
          <w:color w:val="000000"/>
          <w:sz w:val="20"/>
          <w:szCs w:val="20"/>
        </w:rPr>
        <w:t>he exclusionary remedy.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4. The Exclusionary Remedy in the Context of Warrantless Searches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Even where warrants do not insulate law enforcement conduct, the exclusionary rule is not particularly robust. Where an exception to the warrant requirement applies, investigating police officers fulfill the Fourth Amendment's reasonableness require</w:t>
      </w:r>
      <w:r>
        <w:rPr>
          <w:rFonts w:ascii="Times New Roman" w:hAnsi="Times New Roman"/>
          <w:color w:val="000000"/>
          <w:sz w:val="20"/>
          <w:szCs w:val="20"/>
        </w:rPr>
        <w:t>ment upon a showing of probable cause. As in the warrant context, however, the absence of theoretical probable cause from the perspective of a reviewing court making a de novo determination does not ne</w:t>
      </w:r>
      <w:r>
        <w:rPr>
          <w:rFonts w:ascii="Times New Roman" w:hAnsi="Times New Roman"/>
          <w:color w:val="000000"/>
          <w:sz w:val="20"/>
          <w:szCs w:val="20"/>
        </w:rPr>
        <w:t>c</w:t>
      </w:r>
      <w:r>
        <w:rPr>
          <w:rFonts w:ascii="Times New Roman" w:hAnsi="Times New Roman"/>
          <w:color w:val="000000"/>
          <w:sz w:val="20"/>
          <w:szCs w:val="20"/>
        </w:rPr>
        <w:t>essarily result in the exclusion of evidence. The stan</w:t>
      </w:r>
      <w:r>
        <w:rPr>
          <w:rFonts w:ascii="Times New Roman" w:hAnsi="Times New Roman"/>
          <w:color w:val="000000"/>
          <w:sz w:val="20"/>
          <w:szCs w:val="20"/>
        </w:rPr>
        <w:t>dard of review announced by the Court limits the applicability of the exclusionary rule.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Ornelas v. United States, the Court articulated the standard appellate courts ought to use to review police officer probable cause determinations in the con</w:t>
      </w:r>
      <w:r>
        <w:rPr>
          <w:rFonts w:ascii="Times New Roman" w:hAnsi="Times New Roman"/>
          <w:color w:val="000000"/>
          <w:sz w:val="20"/>
          <w:szCs w:val="20"/>
        </w:rPr>
        <w:t xml:space="preserve">text of warrantless searches. </w:t>
      </w:r>
      <w:hyperlink w:anchor="Document1zzF128343406831" w:history="1">
        <w:r>
          <w:rPr>
            <w:rFonts w:ascii="Times New Roman" w:hAnsi="Times New Roman"/>
            <w:color w:val="0000FF"/>
            <w:sz w:val="20"/>
            <w:szCs w:val="20"/>
            <w:u w:val="single"/>
          </w:rPr>
          <w:t>[FN128]</w:t>
        </w:r>
      </w:hyperlink>
      <w:bookmarkStart w:id="129" w:name="Document1zzB128343406831"/>
      <w:bookmarkEnd w:id="129"/>
      <w:r>
        <w:rPr>
          <w:rFonts w:ascii="Times New Roman" w:hAnsi="Times New Roman"/>
          <w:color w:val="000000"/>
          <w:sz w:val="20"/>
          <w:szCs w:val="20"/>
        </w:rPr>
        <w:t xml:space="preserve"> The </w:t>
      </w:r>
      <w:r>
        <w:rPr>
          <w:rFonts w:ascii="Times New Roman" w:hAnsi="Times New Roman"/>
          <w:b/>
          <w:bCs/>
          <w:color w:val="000000"/>
          <w:sz w:val="20"/>
          <w:szCs w:val="20"/>
        </w:rPr>
        <w:t>*182</w:t>
      </w:r>
      <w:r>
        <w:rPr>
          <w:rFonts w:ascii="Times New Roman" w:hAnsi="Times New Roman"/>
          <w:color w:val="000000"/>
          <w:sz w:val="20"/>
          <w:szCs w:val="20"/>
        </w:rPr>
        <w:t xml:space="preserve"> standard announced by Ornelas contemplates de novo review of the sufficiency of police officer determinations, but the </w:t>
      </w:r>
      <w:r>
        <w:rPr>
          <w:rFonts w:ascii="Times New Roman" w:hAnsi="Times New Roman"/>
          <w:color w:val="000000"/>
          <w:sz w:val="20"/>
          <w:szCs w:val="20"/>
        </w:rPr>
        <w:t xml:space="preserve">Court also held that </w:t>
      </w:r>
      <w:r>
        <w:rPr>
          <w:rFonts w:ascii="Times New Roman" w:hAnsi="Times New Roman"/>
          <w:color w:val="000000"/>
          <w:sz w:val="20"/>
          <w:szCs w:val="20"/>
        </w:rPr>
        <w:t>“</w:t>
      </w:r>
      <w:r>
        <w:rPr>
          <w:rFonts w:ascii="Times New Roman" w:hAnsi="Times New Roman"/>
          <w:color w:val="000000"/>
          <w:sz w:val="20"/>
          <w:szCs w:val="20"/>
        </w:rPr>
        <w:t>reviewing court[s] should take care both to review findings of historical fact only for clear error and to give due weight to inferences drawn from those facts by resident judges and local law enforcement officers.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29343406831" w:history="1">
        <w:r>
          <w:rPr>
            <w:rFonts w:ascii="Times New Roman" w:hAnsi="Times New Roman"/>
            <w:color w:val="0000FF"/>
            <w:sz w:val="20"/>
            <w:szCs w:val="20"/>
            <w:u w:val="single"/>
          </w:rPr>
          <w:t>[FN129]</w:t>
        </w:r>
      </w:hyperlink>
      <w:bookmarkStart w:id="130" w:name="Document1zzB129343406831"/>
      <w:bookmarkEnd w:id="130"/>
      <w:r>
        <w:rPr>
          <w:rFonts w:ascii="Times New Roman" w:hAnsi="Times New Roman"/>
          <w:color w:val="000000"/>
          <w:sz w:val="20"/>
          <w:szCs w:val="20"/>
        </w:rPr>
        <w:t xml:space="preserve"> While the Court conceives of this standard of review as more rigorous than the standard of review used to review magistrate determinations of probable cause, </w:t>
      </w:r>
      <w:hyperlink w:anchor="Document1zzF130343406831" w:history="1">
        <w:r>
          <w:rPr>
            <w:rFonts w:ascii="Times New Roman" w:hAnsi="Times New Roman"/>
            <w:color w:val="0000FF"/>
            <w:sz w:val="20"/>
            <w:szCs w:val="20"/>
            <w:u w:val="single"/>
          </w:rPr>
          <w:t>[FN130]</w:t>
        </w:r>
      </w:hyperlink>
      <w:bookmarkStart w:id="131" w:name="Document1zzB130343406831"/>
      <w:bookmarkEnd w:id="131"/>
      <w:r>
        <w:rPr>
          <w:rFonts w:ascii="Times New Roman" w:hAnsi="Times New Roman"/>
          <w:color w:val="000000"/>
          <w:sz w:val="20"/>
          <w:szCs w:val="20"/>
        </w:rPr>
        <w:t xml:space="preserve"> the Court's specification that local law enforcement ought to be given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considerably weakens the standard of review. As Justice Scalia wrote in dissent,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[T</w:t>
      </w:r>
      <w:r>
        <w:rPr>
          <w:rFonts w:ascii="Times New Roman" w:hAnsi="Times New Roman"/>
          <w:color w:val="000000"/>
          <w:sz w:val="20"/>
          <w:szCs w:val="20"/>
        </w:rPr>
        <w:t xml:space="preserve">]he Court suggests than an appellate court should give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to a trial court's finding that an officer's inference of wrongdoing . . . was reasonable. . . . The Court cannot have it both ways. This finding of </w:t>
      </w:r>
      <w:r>
        <w:rPr>
          <w:rFonts w:ascii="Times New Roman" w:hAnsi="Times New Roman"/>
          <w:color w:val="000000"/>
          <w:sz w:val="20"/>
          <w:szCs w:val="20"/>
        </w:rPr>
        <w:t>“</w:t>
      </w:r>
      <w:r>
        <w:rPr>
          <w:rFonts w:ascii="Times New Roman" w:hAnsi="Times New Roman"/>
          <w:color w:val="000000"/>
          <w:sz w:val="20"/>
          <w:szCs w:val="20"/>
        </w:rPr>
        <w:t>reasonableness</w:t>
      </w:r>
      <w:r>
        <w:rPr>
          <w:rFonts w:ascii="Times New Roman" w:hAnsi="Times New Roman"/>
          <w:color w:val="000000"/>
          <w:sz w:val="20"/>
          <w:szCs w:val="20"/>
        </w:rPr>
        <w:t>”</w:t>
      </w:r>
      <w:r>
        <w:rPr>
          <w:rFonts w:ascii="Times New Roman" w:hAnsi="Times New Roman"/>
          <w:color w:val="000000"/>
          <w:sz w:val="20"/>
          <w:szCs w:val="20"/>
        </w:rPr>
        <w:t xml:space="preserve"> is precisely what it h</w:t>
      </w:r>
      <w:r>
        <w:rPr>
          <w:rFonts w:ascii="Times New Roman" w:hAnsi="Times New Roman"/>
          <w:color w:val="000000"/>
          <w:sz w:val="20"/>
          <w:szCs w:val="20"/>
        </w:rPr>
        <w:t>as told us the appellate court must review de novo; and in de novo r</w:t>
      </w:r>
      <w:r>
        <w:rPr>
          <w:rFonts w:ascii="Times New Roman" w:hAnsi="Times New Roman"/>
          <w:color w:val="000000"/>
          <w:sz w:val="20"/>
          <w:szCs w:val="20"/>
        </w:rPr>
        <w:t>e</w:t>
      </w:r>
      <w:r>
        <w:rPr>
          <w:rFonts w:ascii="Times New Roman" w:hAnsi="Times New Roman"/>
          <w:color w:val="000000"/>
          <w:sz w:val="20"/>
          <w:szCs w:val="20"/>
        </w:rPr>
        <w:t xml:space="preserve">view, the </w:t>
      </w:r>
      <w:r>
        <w:rPr>
          <w:rFonts w:ascii="Times New Roman" w:hAnsi="Times New Roman"/>
          <w:color w:val="000000"/>
          <w:sz w:val="20"/>
          <w:szCs w:val="20"/>
        </w:rPr>
        <w:t>“</w:t>
      </w:r>
      <w:r>
        <w:rPr>
          <w:rFonts w:ascii="Times New Roman" w:hAnsi="Times New Roman"/>
          <w:color w:val="000000"/>
          <w:sz w:val="20"/>
          <w:szCs w:val="20"/>
        </w:rPr>
        <w:t>weight due</w:t>
      </w:r>
      <w:r>
        <w:rPr>
          <w:rFonts w:ascii="Times New Roman" w:hAnsi="Times New Roman"/>
          <w:color w:val="000000"/>
          <w:sz w:val="20"/>
          <w:szCs w:val="20"/>
        </w:rPr>
        <w:t>”</w:t>
      </w:r>
      <w:r>
        <w:rPr>
          <w:rFonts w:ascii="Times New Roman" w:hAnsi="Times New Roman"/>
          <w:color w:val="000000"/>
          <w:sz w:val="20"/>
          <w:szCs w:val="20"/>
        </w:rPr>
        <w:t xml:space="preserve"> to a trial court's finding is zero. In the last analysis, therefore, the Court's opinion seems to me not only wrong but contradictory. </w:t>
      </w:r>
      <w:hyperlink w:anchor="Document1zzF131343406831" w:history="1">
        <w:r>
          <w:rPr>
            <w:rFonts w:ascii="Times New Roman" w:hAnsi="Times New Roman"/>
            <w:color w:val="0000FF"/>
            <w:sz w:val="20"/>
            <w:szCs w:val="20"/>
            <w:u w:val="single"/>
          </w:rPr>
          <w:t>[FN131]</w:t>
        </w:r>
      </w:hyperlink>
      <w:bookmarkStart w:id="132" w:name="Document1zzB131343406831"/>
      <w:bookmarkEnd w:id="132"/>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Ornelas thus </w:t>
      </w:r>
      <w:r>
        <w:rPr>
          <w:rFonts w:ascii="Times New Roman" w:hAnsi="Times New Roman"/>
          <w:color w:val="000000"/>
          <w:sz w:val="20"/>
          <w:szCs w:val="20"/>
        </w:rPr>
        <w:t>“</w:t>
      </w:r>
      <w:r>
        <w:rPr>
          <w:rFonts w:ascii="Times New Roman" w:hAnsi="Times New Roman"/>
          <w:color w:val="000000"/>
          <w:sz w:val="20"/>
          <w:szCs w:val="20"/>
        </w:rPr>
        <w:t>ensur[es] that appellate courts grant broad discretion to . . . police officers' factual inferences.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32343406831" w:history="1">
        <w:r>
          <w:rPr>
            <w:rFonts w:ascii="Times New Roman" w:hAnsi="Times New Roman"/>
            <w:color w:val="0000FF"/>
            <w:sz w:val="20"/>
            <w:szCs w:val="20"/>
            <w:u w:val="single"/>
          </w:rPr>
          <w:t>[FN132]</w:t>
        </w:r>
      </w:hyperlink>
      <w:bookmarkStart w:id="133" w:name="Document1zzB132343406831"/>
      <w:bookmarkEnd w:id="133"/>
      <w:r>
        <w:rPr>
          <w:rFonts w:ascii="Times New Roman" w:hAnsi="Times New Roman"/>
          <w:color w:val="000000"/>
          <w:sz w:val="20"/>
          <w:szCs w:val="20"/>
        </w:rPr>
        <w:t xml:space="preserve"> A judge so inclined can use Ornelas's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instruction to avoid excluding probative evidence.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even where a trial judge holds that a warrantless search lacked probable cause, an appe</w:t>
      </w:r>
      <w:r>
        <w:rPr>
          <w:rFonts w:ascii="Times New Roman" w:hAnsi="Times New Roman"/>
          <w:color w:val="000000"/>
          <w:sz w:val="20"/>
          <w:szCs w:val="20"/>
        </w:rPr>
        <w:t xml:space="preserve">llate court, even one inclined to agree that the search lacked probable cause, might not affirm the exclusion of evidence. The appellate court may still afford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to the inferences made by police officers. </w:t>
      </w:r>
      <w:hyperlink w:anchor="Document1zzF133343406831" w:history="1">
        <w:r>
          <w:rPr>
            <w:rFonts w:ascii="Times New Roman" w:hAnsi="Times New Roman"/>
            <w:color w:val="0000FF"/>
            <w:sz w:val="20"/>
            <w:szCs w:val="20"/>
            <w:u w:val="single"/>
          </w:rPr>
          <w:t>[</w:t>
        </w:r>
        <w:r>
          <w:rPr>
            <w:rFonts w:ascii="Times New Roman" w:hAnsi="Times New Roman"/>
            <w:color w:val="0000FF"/>
            <w:sz w:val="20"/>
            <w:szCs w:val="20"/>
            <w:u w:val="single"/>
          </w:rPr>
          <w:t>FN133]</w:t>
        </w:r>
      </w:hyperlink>
      <w:bookmarkStart w:id="134" w:name="Document1zzB133343406831"/>
      <w:bookmarkEnd w:id="134"/>
      <w:r>
        <w:rPr>
          <w:rFonts w:ascii="Times New Roman" w:hAnsi="Times New Roman"/>
          <w:color w:val="000000"/>
          <w:sz w:val="20"/>
          <w:szCs w:val="20"/>
        </w:rPr>
        <w:t xml:space="preserve"> Typically, an appellate court only owes deference to a lower court, but, where </w:t>
      </w:r>
      <w:r>
        <w:rPr>
          <w:rFonts w:ascii="Times New Roman" w:hAnsi="Times New Roman"/>
          <w:b/>
          <w:bCs/>
          <w:color w:val="000000"/>
          <w:sz w:val="20"/>
          <w:szCs w:val="20"/>
        </w:rPr>
        <w:t>*183</w:t>
      </w:r>
      <w:r>
        <w:rPr>
          <w:rFonts w:ascii="Times New Roman" w:hAnsi="Times New Roman"/>
          <w:color w:val="000000"/>
          <w:sz w:val="20"/>
          <w:szCs w:val="20"/>
        </w:rPr>
        <w:t xml:space="preserve"> trial courts are more protective of Fourth Amendment privacy, Ornelas's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framework enables courts to a</w:t>
      </w:r>
      <w:r>
        <w:rPr>
          <w:rFonts w:ascii="Times New Roman" w:hAnsi="Times New Roman"/>
          <w:color w:val="000000"/>
          <w:sz w:val="20"/>
          <w:szCs w:val="20"/>
        </w:rPr>
        <w:t>fford deference to police officers rather than a trial court. This framework suggests that the least common denominator of constitutional protection among the determinations made by law enforcement, the trial court, and the appellate court will govern prob</w:t>
      </w:r>
      <w:r>
        <w:rPr>
          <w:rFonts w:ascii="Times New Roman" w:hAnsi="Times New Roman"/>
          <w:color w:val="000000"/>
          <w:sz w:val="20"/>
          <w:szCs w:val="20"/>
        </w:rPr>
        <w:t>able cause determinations in the wa</w:t>
      </w:r>
      <w:r>
        <w:rPr>
          <w:rFonts w:ascii="Times New Roman" w:hAnsi="Times New Roman"/>
          <w:color w:val="000000"/>
          <w:sz w:val="20"/>
          <w:szCs w:val="20"/>
        </w:rPr>
        <w:t>r</w:t>
      </w:r>
      <w:r>
        <w:rPr>
          <w:rFonts w:ascii="Times New Roman" w:hAnsi="Times New Roman"/>
          <w:color w:val="000000"/>
          <w:sz w:val="20"/>
          <w:szCs w:val="20"/>
        </w:rPr>
        <w:t>rantless search context. Thus, Ornelas's deferential review of warrantless searches further contracts the exclusionary rule's power to remedy unconstitutional searches.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Most recently, the Court has indicated that</w:t>
      </w:r>
      <w:r>
        <w:rPr>
          <w:rFonts w:ascii="Times New Roman" w:hAnsi="Times New Roman"/>
          <w:color w:val="000000"/>
          <w:sz w:val="20"/>
          <w:szCs w:val="20"/>
        </w:rPr>
        <w:t xml:space="preserve"> the exclusionary rule may not be appropriate where police officers act in good faith. </w:t>
      </w:r>
      <w:hyperlink w:anchor="Document1zzF134343406831" w:history="1">
        <w:r>
          <w:rPr>
            <w:rFonts w:ascii="Times New Roman" w:hAnsi="Times New Roman"/>
            <w:color w:val="0000FF"/>
            <w:sz w:val="20"/>
            <w:szCs w:val="20"/>
            <w:u w:val="single"/>
          </w:rPr>
          <w:t>[FN134]</w:t>
        </w:r>
      </w:hyperlink>
      <w:bookmarkStart w:id="135" w:name="Document1zzB134343406831"/>
      <w:bookmarkEnd w:id="135"/>
      <w:r>
        <w:rPr>
          <w:rFonts w:ascii="Times New Roman" w:hAnsi="Times New Roman"/>
          <w:color w:val="000000"/>
          <w:sz w:val="20"/>
          <w:szCs w:val="20"/>
        </w:rPr>
        <w:t xml:space="preserve"> In Herring v. United States, the Court created an exception to the excl</w:t>
      </w:r>
      <w:r>
        <w:rPr>
          <w:rFonts w:ascii="Times New Roman" w:hAnsi="Times New Roman"/>
          <w:color w:val="000000"/>
          <w:sz w:val="20"/>
          <w:szCs w:val="20"/>
        </w:rPr>
        <w:t>usionary rule's applic</w:t>
      </w:r>
      <w:r>
        <w:rPr>
          <w:rFonts w:ascii="Times New Roman" w:hAnsi="Times New Roman"/>
          <w:color w:val="000000"/>
          <w:sz w:val="20"/>
          <w:szCs w:val="20"/>
        </w:rPr>
        <w:t>a</w:t>
      </w:r>
      <w:r>
        <w:rPr>
          <w:rFonts w:ascii="Times New Roman" w:hAnsi="Times New Roman"/>
          <w:color w:val="000000"/>
          <w:sz w:val="20"/>
          <w:szCs w:val="20"/>
        </w:rPr>
        <w:t>bility for a small category of illegal searches incident to arrest. A police officer arrested Bennie Dean Herring on the basis of a reasonable but mistaken belief that there was an outstanding warrant for his arrest. That mistake aro</w:t>
      </w:r>
      <w:r>
        <w:rPr>
          <w:rFonts w:ascii="Times New Roman" w:hAnsi="Times New Roman"/>
          <w:color w:val="000000"/>
          <w:sz w:val="20"/>
          <w:szCs w:val="20"/>
        </w:rPr>
        <w:t xml:space="preserve">se because another law enforcement officer had failed to update the county records--a </w:t>
      </w:r>
      <w:r>
        <w:rPr>
          <w:rFonts w:ascii="Times New Roman" w:hAnsi="Times New Roman"/>
          <w:color w:val="000000"/>
          <w:sz w:val="20"/>
          <w:szCs w:val="20"/>
        </w:rPr>
        <w:t>“</w:t>
      </w:r>
      <w:r>
        <w:rPr>
          <w:rFonts w:ascii="Times New Roman" w:hAnsi="Times New Roman"/>
          <w:color w:val="000000"/>
          <w:sz w:val="20"/>
          <w:szCs w:val="20"/>
        </w:rPr>
        <w:t>negligent failure to act.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35343406831" w:history="1">
        <w:r>
          <w:rPr>
            <w:rFonts w:ascii="Times New Roman" w:hAnsi="Times New Roman"/>
            <w:color w:val="0000FF"/>
            <w:sz w:val="20"/>
            <w:szCs w:val="20"/>
            <w:u w:val="single"/>
          </w:rPr>
          <w:t>[FN135]</w:t>
        </w:r>
      </w:hyperlink>
      <w:bookmarkStart w:id="136" w:name="Document1zzB135343406831"/>
      <w:bookmarkEnd w:id="136"/>
      <w:r>
        <w:rPr>
          <w:rFonts w:ascii="Times New Roman" w:hAnsi="Times New Roman"/>
          <w:color w:val="000000"/>
          <w:sz w:val="20"/>
          <w:szCs w:val="20"/>
        </w:rPr>
        <w:t xml:space="preserve"> The Court acknowledged that such a search ma</w:t>
      </w:r>
      <w:r>
        <w:rPr>
          <w:rFonts w:ascii="Times New Roman" w:hAnsi="Times New Roman"/>
          <w:color w:val="000000"/>
          <w:sz w:val="20"/>
          <w:szCs w:val="20"/>
        </w:rPr>
        <w:t xml:space="preserve">y violate the Fourth Amendment, but it nevertheless concluded that suppression was not an appropriate remedy. </w:t>
      </w:r>
      <w:hyperlink w:anchor="Document1zzF136343406831" w:history="1">
        <w:r>
          <w:rPr>
            <w:rFonts w:ascii="Times New Roman" w:hAnsi="Times New Roman"/>
            <w:color w:val="0000FF"/>
            <w:sz w:val="20"/>
            <w:szCs w:val="20"/>
            <w:u w:val="single"/>
          </w:rPr>
          <w:t>[FN136]</w:t>
        </w:r>
      </w:hyperlink>
      <w:bookmarkStart w:id="137" w:name="Document1zzB136343406831"/>
      <w:bookmarkEnd w:id="137"/>
      <w:r>
        <w:rPr>
          <w:rFonts w:ascii="Times New Roman" w:hAnsi="Times New Roman"/>
          <w:color w:val="000000"/>
          <w:sz w:val="20"/>
          <w:szCs w:val="20"/>
        </w:rPr>
        <w:t xml:space="preserve"> It reasoned that any additional deterrence achie</w:t>
      </w:r>
      <w:r>
        <w:rPr>
          <w:rFonts w:ascii="Times New Roman" w:hAnsi="Times New Roman"/>
          <w:color w:val="000000"/>
          <w:sz w:val="20"/>
          <w:szCs w:val="20"/>
        </w:rPr>
        <w:t xml:space="preserve">ved by excluding the fruits of the search was outweighed by the substantial costs of the exclusionary rule. </w:t>
      </w:r>
      <w:hyperlink w:anchor="Document1zzF137343406831" w:history="1">
        <w:r>
          <w:rPr>
            <w:rFonts w:ascii="Times New Roman" w:hAnsi="Times New Roman"/>
            <w:color w:val="0000FF"/>
            <w:sz w:val="20"/>
            <w:szCs w:val="20"/>
            <w:u w:val="single"/>
          </w:rPr>
          <w:t>[FN137]</w:t>
        </w:r>
      </w:hyperlink>
      <w:bookmarkStart w:id="138" w:name="Document1zzB137343406831"/>
      <w:bookmarkEnd w:id="138"/>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Herring is a relatively narrow holding, bu</w:t>
      </w:r>
      <w:r>
        <w:rPr>
          <w:rFonts w:ascii="Times New Roman" w:hAnsi="Times New Roman"/>
          <w:color w:val="000000"/>
          <w:sz w:val="20"/>
          <w:szCs w:val="20"/>
        </w:rPr>
        <w:t>t its rhetoric is sweeping and has broader implications for the applic</w:t>
      </w:r>
      <w:r>
        <w:rPr>
          <w:rFonts w:ascii="Times New Roman" w:hAnsi="Times New Roman"/>
          <w:color w:val="000000"/>
          <w:sz w:val="20"/>
          <w:szCs w:val="20"/>
        </w:rPr>
        <w:t>a</w:t>
      </w:r>
      <w:r>
        <w:rPr>
          <w:rFonts w:ascii="Times New Roman" w:hAnsi="Times New Roman"/>
          <w:color w:val="000000"/>
          <w:sz w:val="20"/>
          <w:szCs w:val="20"/>
        </w:rPr>
        <w:lastRenderedPageBreak/>
        <w:t>bility of the exclusionary rule.  Under current law courts typically exclude the fruits of illegal searches unless the Supreme Court has recognized an exception to the exclusionary rule</w:t>
      </w:r>
      <w:r>
        <w:rPr>
          <w:rFonts w:ascii="Times New Roman" w:hAnsi="Times New Roman"/>
          <w:color w:val="000000"/>
          <w:sz w:val="20"/>
          <w:szCs w:val="20"/>
        </w:rPr>
        <w:t xml:space="preserve">'s applicability.  But Herring describes exclusion as the exception rather than a rule. </w:t>
      </w:r>
      <w:hyperlink w:anchor="Document1zzF138343406831" w:history="1">
        <w:r>
          <w:rPr>
            <w:rFonts w:ascii="Times New Roman" w:hAnsi="Times New Roman"/>
            <w:color w:val="0000FF"/>
            <w:sz w:val="20"/>
            <w:szCs w:val="20"/>
            <w:u w:val="single"/>
          </w:rPr>
          <w:t>[FN138]</w:t>
        </w:r>
      </w:hyperlink>
      <w:bookmarkStart w:id="139" w:name="Document1zzB138343406831"/>
      <w:bookmarkEnd w:id="139"/>
      <w:r>
        <w:rPr>
          <w:rFonts w:ascii="Times New Roman" w:hAnsi="Times New Roman"/>
          <w:color w:val="000000"/>
          <w:sz w:val="20"/>
          <w:szCs w:val="20"/>
        </w:rPr>
        <w:t xml:space="preserve"> Its approach might be read to go so far as to suggest that courts shou</w:t>
      </w:r>
      <w:r>
        <w:rPr>
          <w:rFonts w:ascii="Times New Roman" w:hAnsi="Times New Roman"/>
          <w:color w:val="000000"/>
          <w:sz w:val="20"/>
          <w:szCs w:val="20"/>
        </w:rPr>
        <w:t>ld evaluate the applicability of the exclusionary</w:t>
      </w:r>
      <w:r>
        <w:rPr>
          <w:rFonts w:ascii="Times New Roman" w:hAnsi="Times New Roman"/>
          <w:b/>
          <w:bCs/>
          <w:color w:val="000000"/>
          <w:sz w:val="20"/>
          <w:szCs w:val="20"/>
        </w:rPr>
        <w:t>*184</w:t>
      </w:r>
      <w:r>
        <w:rPr>
          <w:rFonts w:ascii="Times New Roman" w:hAnsi="Times New Roman"/>
          <w:color w:val="000000"/>
          <w:sz w:val="20"/>
          <w:szCs w:val="20"/>
        </w:rPr>
        <w:t xml:space="preserve"> rule on a case-by-case basis. </w:t>
      </w:r>
      <w:hyperlink w:anchor="Document1zzF139343406831" w:history="1">
        <w:r>
          <w:rPr>
            <w:rFonts w:ascii="Times New Roman" w:hAnsi="Times New Roman"/>
            <w:color w:val="0000FF"/>
            <w:sz w:val="20"/>
            <w:szCs w:val="20"/>
            <w:u w:val="single"/>
          </w:rPr>
          <w:t>[FN139]</w:t>
        </w:r>
      </w:hyperlink>
      <w:bookmarkStart w:id="140" w:name="Document1zzB139343406831"/>
      <w:bookmarkEnd w:id="140"/>
      <w:r>
        <w:rPr>
          <w:rFonts w:ascii="Times New Roman" w:hAnsi="Times New Roman"/>
          <w:color w:val="000000"/>
          <w:sz w:val="20"/>
          <w:szCs w:val="20"/>
        </w:rPr>
        <w:t xml:space="preserve"> Moreover, Herring holds that the exclusionary rule is not necessarily appl</w:t>
      </w:r>
      <w:r>
        <w:rPr>
          <w:rFonts w:ascii="Times New Roman" w:hAnsi="Times New Roman"/>
          <w:color w:val="000000"/>
          <w:sz w:val="20"/>
          <w:szCs w:val="20"/>
        </w:rPr>
        <w:t xml:space="preserve">icable even where police officers act negligently and without a valid warrant. </w:t>
      </w:r>
      <w:hyperlink w:anchor="Document1zzF140343406831" w:history="1">
        <w:r>
          <w:rPr>
            <w:rFonts w:ascii="Times New Roman" w:hAnsi="Times New Roman"/>
            <w:color w:val="0000FF"/>
            <w:sz w:val="20"/>
            <w:szCs w:val="20"/>
            <w:u w:val="single"/>
          </w:rPr>
          <w:t>[FN140]</w:t>
        </w:r>
      </w:hyperlink>
      <w:bookmarkStart w:id="141" w:name="Document1zzB140343406831"/>
      <w:bookmarkEnd w:id="141"/>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5. The Isolation of the Exclusionary Rule to Trials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Court h</w:t>
      </w:r>
      <w:r>
        <w:rPr>
          <w:rFonts w:ascii="Times New Roman" w:hAnsi="Times New Roman"/>
          <w:color w:val="000000"/>
          <w:sz w:val="20"/>
          <w:szCs w:val="20"/>
        </w:rPr>
        <w:t>as further held the exclusionary rule inapplicable outside the prosecution's case-in-chief. In Stone v. Powell, for example, the Court held the exclusionary rule unavailable as a remedy in federal habeas corpus actions brought by state prisoners raising Fo</w:t>
      </w:r>
      <w:r>
        <w:rPr>
          <w:rFonts w:ascii="Times New Roman" w:hAnsi="Times New Roman"/>
          <w:color w:val="000000"/>
          <w:sz w:val="20"/>
          <w:szCs w:val="20"/>
        </w:rPr>
        <w:t xml:space="preserve">urth Amendment claims if the state has already provided for litigation of the claim. </w:t>
      </w:r>
      <w:hyperlink w:anchor="Document1zzF141343406831" w:history="1">
        <w:r>
          <w:rPr>
            <w:rFonts w:ascii="Times New Roman" w:hAnsi="Times New Roman"/>
            <w:color w:val="0000FF"/>
            <w:sz w:val="20"/>
            <w:szCs w:val="20"/>
            <w:u w:val="single"/>
          </w:rPr>
          <w:t>[FN141]</w:t>
        </w:r>
      </w:hyperlink>
      <w:bookmarkStart w:id="142" w:name="Document1zzB141343406831"/>
      <w:bookmarkEnd w:id="142"/>
      <w:r>
        <w:rPr>
          <w:rFonts w:ascii="Times New Roman" w:hAnsi="Times New Roman"/>
          <w:color w:val="000000"/>
          <w:sz w:val="20"/>
          <w:szCs w:val="20"/>
        </w:rPr>
        <w:t xml:space="preserve"> The exclusionary rule also does not operate when law enforcement seeks to</w:t>
      </w:r>
      <w:r>
        <w:rPr>
          <w:rFonts w:ascii="Times New Roman" w:hAnsi="Times New Roman"/>
          <w:color w:val="000000"/>
          <w:sz w:val="20"/>
          <w:szCs w:val="20"/>
        </w:rPr>
        <w:t xml:space="preserve"> admit evidence obtained in violation of the Fourth Amendment to impeach witnesses, during grand jury proceedings, or during probation board hearings. </w:t>
      </w:r>
      <w:hyperlink w:anchor="Document1zzF142343406831" w:history="1">
        <w:r>
          <w:rPr>
            <w:rFonts w:ascii="Times New Roman" w:hAnsi="Times New Roman"/>
            <w:color w:val="0000FF"/>
            <w:sz w:val="20"/>
            <w:szCs w:val="20"/>
            <w:u w:val="single"/>
          </w:rPr>
          <w:t>[FN142]</w:t>
        </w:r>
      </w:hyperlink>
      <w:bookmarkStart w:id="143" w:name="Document1zzB142343406831"/>
      <w:bookmarkEnd w:id="143"/>
      <w:r>
        <w:rPr>
          <w:rFonts w:ascii="Times New Roman" w:hAnsi="Times New Roman"/>
          <w:color w:val="000000"/>
          <w:sz w:val="20"/>
          <w:szCs w:val="20"/>
        </w:rPr>
        <w:t xml:space="preserve"> Because</w:t>
      </w:r>
      <w:r>
        <w:rPr>
          <w:rFonts w:ascii="Times New Roman" w:hAnsi="Times New Roman"/>
          <w:color w:val="000000"/>
          <w:sz w:val="20"/>
          <w:szCs w:val="20"/>
        </w:rPr>
        <w:t xml:space="preserve"> of the exclusionary rule's limited applicability, Fourth Amendment violations that never result in a criminal prosecution typically go unremedied.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6. Civil Rights Damages as an Alternative Remedy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While this Note focuses on the exclusionary remedy, the Fourth Amendment remedial scheme, at least in theory, includes damages actions under </w:t>
      </w:r>
      <w:hyperlink r:id="rId12" w:history="1">
        <w:r>
          <w:rPr>
            <w:rFonts w:ascii="Times New Roman" w:hAnsi="Times New Roman"/>
            <w:color w:val="0000FF"/>
            <w:sz w:val="20"/>
            <w:szCs w:val="20"/>
            <w:u w:val="single"/>
          </w:rPr>
          <w:t>42 U.S.C. § 1983</w:t>
        </w:r>
      </w:hyperlink>
      <w:r>
        <w:rPr>
          <w:rFonts w:ascii="Times New Roman" w:hAnsi="Times New Roman"/>
          <w:color w:val="000000"/>
          <w:sz w:val="20"/>
          <w:szCs w:val="20"/>
        </w:rPr>
        <w:t xml:space="preserve"> and implied causes of actions recognized under Bivens v. Six Unknown Named Agents. </w:t>
      </w:r>
      <w:hyperlink w:anchor="Document1zzF143343406831" w:history="1">
        <w:r>
          <w:rPr>
            <w:rFonts w:ascii="Times New Roman" w:hAnsi="Times New Roman"/>
            <w:color w:val="0000FF"/>
            <w:sz w:val="20"/>
            <w:szCs w:val="20"/>
            <w:u w:val="single"/>
          </w:rPr>
          <w:t>[FN143]</w:t>
        </w:r>
      </w:hyperlink>
      <w:bookmarkStart w:id="144" w:name="Document1zzB143343406831"/>
      <w:bookmarkEnd w:id="144"/>
      <w:r>
        <w:rPr>
          <w:rFonts w:ascii="Times New Roman" w:hAnsi="Times New Roman"/>
          <w:color w:val="000000"/>
          <w:sz w:val="20"/>
          <w:szCs w:val="20"/>
        </w:rPr>
        <w:t xml:space="preserve"> For both doctrinal and functional reasons, however, d</w:t>
      </w:r>
      <w:r>
        <w:rPr>
          <w:rFonts w:ascii="Times New Roman" w:hAnsi="Times New Roman"/>
          <w:color w:val="000000"/>
          <w:sz w:val="20"/>
          <w:szCs w:val="20"/>
        </w:rPr>
        <w:t>amages actions are rarely available to remedy unconstitutional Fourth Amendment searches.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[A] host of problems suggests that a damage action . . . is not by itself sufficient [to remedy Fourth Amendment violations]. First, . . . the immunity from </w:t>
      </w:r>
      <w:r>
        <w:rPr>
          <w:rFonts w:ascii="Times New Roman" w:hAnsi="Times New Roman"/>
          <w:color w:val="000000"/>
          <w:sz w:val="20"/>
          <w:szCs w:val="20"/>
        </w:rPr>
        <w:t xml:space="preserve">liability for actions reasonably taken in good faith[] makes it very difficult to obtain a judgment </w:t>
      </w:r>
      <w:r>
        <w:rPr>
          <w:rFonts w:ascii="Times New Roman" w:hAnsi="Times New Roman"/>
          <w:b/>
          <w:bCs/>
          <w:color w:val="000000"/>
          <w:sz w:val="20"/>
          <w:szCs w:val="20"/>
        </w:rPr>
        <w:t>*185</w:t>
      </w:r>
      <w:r>
        <w:rPr>
          <w:rFonts w:ascii="Times New Roman" w:hAnsi="Times New Roman"/>
          <w:color w:val="000000"/>
          <w:sz w:val="20"/>
          <w:szCs w:val="20"/>
        </w:rPr>
        <w:t xml:space="preserve"> against a police officer. Second, despite the availability of attorney's fees for prevailing litigants, it is often difficult to obtain competent couns</w:t>
      </w:r>
      <w:r>
        <w:rPr>
          <w:rFonts w:ascii="Times New Roman" w:hAnsi="Times New Roman"/>
          <w:color w:val="000000"/>
          <w:sz w:val="20"/>
          <w:szCs w:val="20"/>
        </w:rPr>
        <w:t>el to prosecute such an a</w:t>
      </w:r>
      <w:r>
        <w:rPr>
          <w:rFonts w:ascii="Times New Roman" w:hAnsi="Times New Roman"/>
          <w:color w:val="000000"/>
          <w:sz w:val="20"/>
          <w:szCs w:val="20"/>
        </w:rPr>
        <w:t>c</w:t>
      </w:r>
      <w:r>
        <w:rPr>
          <w:rFonts w:ascii="Times New Roman" w:hAnsi="Times New Roman"/>
          <w:color w:val="000000"/>
          <w:sz w:val="20"/>
          <w:szCs w:val="20"/>
        </w:rPr>
        <w:t>tion. Finally, if a money judgment is won, many officers do not have the resources to satisfy a judgment ne</w:t>
      </w:r>
      <w:r>
        <w:rPr>
          <w:rFonts w:ascii="Times New Roman" w:hAnsi="Times New Roman"/>
          <w:color w:val="000000"/>
          <w:sz w:val="20"/>
          <w:szCs w:val="20"/>
        </w:rPr>
        <w:t>c</w:t>
      </w:r>
      <w:r>
        <w:rPr>
          <w:rFonts w:ascii="Times New Roman" w:hAnsi="Times New Roman"/>
          <w:color w:val="000000"/>
          <w:sz w:val="20"/>
          <w:szCs w:val="20"/>
        </w:rPr>
        <w:t xml:space="preserve">essary to compensate the victim of a heinous fourth amendment violation. </w:t>
      </w:r>
      <w:hyperlink w:anchor="Document1zzF144343406831" w:history="1">
        <w:r>
          <w:rPr>
            <w:rFonts w:ascii="Times New Roman" w:hAnsi="Times New Roman"/>
            <w:color w:val="0000FF"/>
            <w:sz w:val="20"/>
            <w:szCs w:val="20"/>
            <w:u w:val="single"/>
          </w:rPr>
          <w:t>[FN144]</w:t>
        </w:r>
      </w:hyperlink>
      <w:bookmarkStart w:id="145" w:name="Document1zzB144343406831"/>
      <w:bookmarkEnd w:id="145"/>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Damages actions have not picked up the remedial slack as the exclusionary rule has weakened.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C. Remedial Facilitation in Action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previous Section makes clear that the exclusionary rule and damages actions fail to remedy many Fourth Amendment violations. This depresses the costs that the exclusionary rule imposes on society in the form of </w:t>
      </w:r>
      <w:r>
        <w:rPr>
          <w:rFonts w:ascii="Times New Roman" w:hAnsi="Times New Roman"/>
          <w:color w:val="000000"/>
          <w:sz w:val="20"/>
          <w:szCs w:val="20"/>
        </w:rPr>
        <w:t>“</w:t>
      </w:r>
      <w:r>
        <w:rPr>
          <w:rFonts w:ascii="Times New Roman" w:hAnsi="Times New Roman"/>
          <w:color w:val="000000"/>
          <w:sz w:val="20"/>
          <w:szCs w:val="20"/>
        </w:rPr>
        <w:t>forgone arrests and convictions.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45343406831" w:history="1">
        <w:r>
          <w:rPr>
            <w:rFonts w:ascii="Times New Roman" w:hAnsi="Times New Roman"/>
            <w:color w:val="0000FF"/>
            <w:sz w:val="20"/>
            <w:szCs w:val="20"/>
            <w:u w:val="single"/>
          </w:rPr>
          <w:t>[FN145]</w:t>
        </w:r>
      </w:hyperlink>
      <w:bookmarkStart w:id="146" w:name="Document1zzB145343406831"/>
      <w:bookmarkEnd w:id="146"/>
      <w:r>
        <w:rPr>
          <w:rFonts w:ascii="Times New Roman" w:hAnsi="Times New Roman"/>
          <w:color w:val="000000"/>
          <w:sz w:val="20"/>
          <w:szCs w:val="20"/>
        </w:rPr>
        <w:t xml:space="preserve"> Law enforcement may obtain more, or forgo fewer, convictions in a legal regime in which illegally obtained evidence is rarely excluded. In this Section, I ar</w:t>
      </w:r>
      <w:r>
        <w:rPr>
          <w:rFonts w:ascii="Times New Roman" w:hAnsi="Times New Roman"/>
          <w:color w:val="000000"/>
          <w:sz w:val="20"/>
          <w:szCs w:val="20"/>
        </w:rPr>
        <w:t>gue that we should expect the Fourth Amendment right to expand when the societal costs of the Fourth Amendment remedial scheme are low, and the jurisprudential shift evidenced in Bond and Kyllo is a manifestation of this dynamic.</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Neither Professors</w:t>
      </w:r>
      <w:r>
        <w:rPr>
          <w:rFonts w:ascii="Times New Roman" w:hAnsi="Times New Roman"/>
          <w:color w:val="000000"/>
          <w:sz w:val="20"/>
          <w:szCs w:val="20"/>
        </w:rPr>
        <w:t xml:space="preserve"> Levinson nor Jeffries discusses the relationship between Fourth Amendment search juri</w:t>
      </w:r>
      <w:r>
        <w:rPr>
          <w:rFonts w:ascii="Times New Roman" w:hAnsi="Times New Roman"/>
          <w:color w:val="000000"/>
          <w:sz w:val="20"/>
          <w:szCs w:val="20"/>
        </w:rPr>
        <w:t>s</w:t>
      </w:r>
      <w:r>
        <w:rPr>
          <w:rFonts w:ascii="Times New Roman" w:hAnsi="Times New Roman"/>
          <w:color w:val="000000"/>
          <w:sz w:val="20"/>
          <w:szCs w:val="20"/>
        </w:rPr>
        <w:t xml:space="preserve">prudence and the availability of remedies in the Fourth Amendment context, </w:t>
      </w:r>
      <w:hyperlink w:anchor="Document1zzF146343406831" w:history="1">
        <w:r>
          <w:rPr>
            <w:rFonts w:ascii="Times New Roman" w:hAnsi="Times New Roman"/>
            <w:color w:val="0000FF"/>
            <w:sz w:val="20"/>
            <w:szCs w:val="20"/>
            <w:u w:val="single"/>
          </w:rPr>
          <w:t>[FN146]</w:t>
        </w:r>
      </w:hyperlink>
      <w:bookmarkStart w:id="147" w:name="Document1zzB146343406831"/>
      <w:bookmarkEnd w:id="147"/>
      <w:r>
        <w:rPr>
          <w:rFonts w:ascii="Times New Roman" w:hAnsi="Times New Roman"/>
          <w:color w:val="000000"/>
          <w:sz w:val="20"/>
          <w:szCs w:val="20"/>
        </w:rPr>
        <w:t xml:space="preserve"> but a previous generation of scholarship did contemplate some dynamic between the Fourth Amendment right and the exclusionary rule. A </w:t>
      </w:r>
      <w:r>
        <w:rPr>
          <w:rFonts w:ascii="Times New Roman" w:hAnsi="Times New Roman"/>
          <w:b/>
          <w:bCs/>
          <w:color w:val="000000"/>
          <w:sz w:val="20"/>
          <w:szCs w:val="20"/>
        </w:rPr>
        <w:t>*186</w:t>
      </w:r>
      <w:r>
        <w:rPr>
          <w:rFonts w:ascii="Times New Roman" w:hAnsi="Times New Roman"/>
          <w:color w:val="000000"/>
          <w:sz w:val="20"/>
          <w:szCs w:val="20"/>
        </w:rPr>
        <w:t xml:space="preserve"> number of courts and commentators feared that the then-vitality of the exclusionary rule was likely to contract t</w:t>
      </w:r>
      <w:r>
        <w:rPr>
          <w:rFonts w:ascii="Times New Roman" w:hAnsi="Times New Roman"/>
          <w:color w:val="000000"/>
          <w:sz w:val="20"/>
          <w:szCs w:val="20"/>
        </w:rPr>
        <w:t xml:space="preserve">he Fourth Amendment right, at least as applied by courts. As one commentator wrote, </w:t>
      </w:r>
      <w:r>
        <w:rPr>
          <w:rFonts w:ascii="Times New Roman" w:hAnsi="Times New Roman"/>
          <w:color w:val="000000"/>
          <w:sz w:val="20"/>
          <w:szCs w:val="20"/>
        </w:rPr>
        <w:t>“</w:t>
      </w:r>
      <w:r>
        <w:rPr>
          <w:rFonts w:ascii="Times New Roman" w:hAnsi="Times New Roman"/>
          <w:color w:val="000000"/>
          <w:sz w:val="20"/>
          <w:szCs w:val="20"/>
        </w:rPr>
        <w:t>[i]f one were diabolically to attempt to invent a device designed slowly to undermine the substantive reach of the Fourth Amendment, it would be hard to do better than the</w:t>
      </w:r>
      <w:r>
        <w:rPr>
          <w:rFonts w:ascii="Times New Roman" w:hAnsi="Times New Roman"/>
          <w:color w:val="000000"/>
          <w:sz w:val="20"/>
          <w:szCs w:val="20"/>
        </w:rPr>
        <w:t xml:space="preserve"> exclusionary rule.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47343406831" w:history="1">
        <w:r>
          <w:rPr>
            <w:rFonts w:ascii="Times New Roman" w:hAnsi="Times New Roman"/>
            <w:color w:val="0000FF"/>
            <w:sz w:val="20"/>
            <w:szCs w:val="20"/>
            <w:u w:val="single"/>
          </w:rPr>
          <w:t>[FN147]</w:t>
        </w:r>
      </w:hyperlink>
      <w:bookmarkStart w:id="148" w:name="Document1zzB147343406831"/>
      <w:bookmarkEnd w:id="148"/>
      <w:r>
        <w:rPr>
          <w:rFonts w:ascii="Times New Roman" w:hAnsi="Times New Roman"/>
          <w:color w:val="000000"/>
          <w:sz w:val="20"/>
          <w:szCs w:val="20"/>
        </w:rPr>
        <w:t xml:space="preserve"> Certainly, Professors Jeffries's and Levinson's models would predict that a robust exclusionary rule that produced high societal costs in</w:t>
      </w:r>
      <w:r>
        <w:rPr>
          <w:rFonts w:ascii="Times New Roman" w:hAnsi="Times New Roman"/>
          <w:color w:val="000000"/>
          <w:sz w:val="20"/>
          <w:szCs w:val="20"/>
        </w:rPr>
        <w:t xml:space="preserve"> terms of forgone convictions would deter expansion of the Fourth Amendment right. As the Court has corroded the exclusionary rule over the past three de</w:t>
      </w:r>
      <w:r>
        <w:rPr>
          <w:rFonts w:ascii="Times New Roman" w:hAnsi="Times New Roman"/>
          <w:color w:val="000000"/>
          <w:sz w:val="20"/>
          <w:szCs w:val="20"/>
        </w:rPr>
        <w:t>c</w:t>
      </w:r>
      <w:r>
        <w:rPr>
          <w:rFonts w:ascii="Times New Roman" w:hAnsi="Times New Roman"/>
          <w:color w:val="000000"/>
          <w:sz w:val="20"/>
          <w:szCs w:val="20"/>
        </w:rPr>
        <w:lastRenderedPageBreak/>
        <w:t xml:space="preserve">ades, however, the opposite phenomenon is now underway. The exclusionary rule became less robust, and </w:t>
      </w:r>
      <w:r>
        <w:rPr>
          <w:rFonts w:ascii="Times New Roman" w:hAnsi="Times New Roman"/>
          <w:color w:val="000000"/>
          <w:sz w:val="20"/>
          <w:szCs w:val="20"/>
        </w:rPr>
        <w:t>the Fourth Amendment right subsequently expanded.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relationship between the Fourth Amendment right and remedy depends, in part, on assumptions about police behavior. It is possible to imagine a world in which police officers endeavor to keep th</w:t>
      </w:r>
      <w:r>
        <w:rPr>
          <w:rFonts w:ascii="Times New Roman" w:hAnsi="Times New Roman"/>
          <w:color w:val="000000"/>
          <w:sz w:val="20"/>
          <w:szCs w:val="20"/>
        </w:rPr>
        <w:t>eir conduct compliant with Fourth Amendment jurisprudence, irrespective of whether illegally obtained evidence will be excluded. If this is an accurate characterization of police behavior, then the argument outlined in this Part is vulnerable on the follow</w:t>
      </w:r>
      <w:r>
        <w:rPr>
          <w:rFonts w:ascii="Times New Roman" w:hAnsi="Times New Roman"/>
          <w:color w:val="000000"/>
          <w:sz w:val="20"/>
          <w:szCs w:val="20"/>
        </w:rPr>
        <w:t>ing ground: the societal costs associated with the exclusionary rule--foregone convictions--will be imposed on society irrespective of the vigor of the exclusionary rule. By avoiding conduct that violates the Fourth Amendment, convi</w:t>
      </w:r>
      <w:r>
        <w:rPr>
          <w:rFonts w:ascii="Times New Roman" w:hAnsi="Times New Roman"/>
          <w:color w:val="000000"/>
          <w:sz w:val="20"/>
          <w:szCs w:val="20"/>
        </w:rPr>
        <w:t>c</w:t>
      </w:r>
      <w:r>
        <w:rPr>
          <w:rFonts w:ascii="Times New Roman" w:hAnsi="Times New Roman"/>
          <w:color w:val="000000"/>
          <w:sz w:val="20"/>
          <w:szCs w:val="20"/>
        </w:rPr>
        <w:t>tions are lost at the o</w:t>
      </w:r>
      <w:r>
        <w:rPr>
          <w:rFonts w:ascii="Times New Roman" w:hAnsi="Times New Roman"/>
          <w:color w:val="000000"/>
          <w:sz w:val="20"/>
          <w:szCs w:val="20"/>
        </w:rPr>
        <w:t>utset of a police investigation rather than in a suppression hearing. An expansion of the Fourth Amendment right would translate into increased societal costs, irrespective of the anemia of the exclusionary rule.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But this assumption about police be</w:t>
      </w:r>
      <w:r>
        <w:rPr>
          <w:rFonts w:ascii="Times New Roman" w:hAnsi="Times New Roman"/>
          <w:color w:val="000000"/>
          <w:sz w:val="20"/>
          <w:szCs w:val="20"/>
        </w:rPr>
        <w:t>havior, at least as a generalization, seems wrong. As an initial matter, e</w:t>
      </w:r>
      <w:r>
        <w:rPr>
          <w:rFonts w:ascii="Times New Roman" w:hAnsi="Times New Roman"/>
          <w:color w:val="000000"/>
          <w:sz w:val="20"/>
          <w:szCs w:val="20"/>
        </w:rPr>
        <w:t>m</w:t>
      </w:r>
      <w:r>
        <w:rPr>
          <w:rFonts w:ascii="Times New Roman" w:hAnsi="Times New Roman"/>
          <w:color w:val="000000"/>
          <w:sz w:val="20"/>
          <w:szCs w:val="20"/>
        </w:rPr>
        <w:t xml:space="preserve">pirical studies of police officers suggest that </w:t>
      </w:r>
      <w:r>
        <w:rPr>
          <w:rFonts w:ascii="Times New Roman" w:hAnsi="Times New Roman"/>
          <w:color w:val="000000"/>
          <w:sz w:val="20"/>
          <w:szCs w:val="20"/>
        </w:rPr>
        <w:t>“</w:t>
      </w:r>
      <w:r>
        <w:rPr>
          <w:rFonts w:ascii="Times New Roman" w:hAnsi="Times New Roman"/>
          <w:color w:val="000000"/>
          <w:sz w:val="20"/>
          <w:szCs w:val="20"/>
        </w:rPr>
        <w:t>a substantial percentage of officers are prepared to act in violation of what they think the Constitution requires.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48343406831" w:history="1">
        <w:r>
          <w:rPr>
            <w:rFonts w:ascii="Times New Roman" w:hAnsi="Times New Roman"/>
            <w:color w:val="0000FF"/>
            <w:sz w:val="20"/>
            <w:szCs w:val="20"/>
            <w:u w:val="single"/>
          </w:rPr>
          <w:t>[FN148]</w:t>
        </w:r>
      </w:hyperlink>
      <w:bookmarkStart w:id="149" w:name="Document1zzB148343406831"/>
      <w:bookmarkEnd w:id="149"/>
      <w:r>
        <w:rPr>
          <w:rFonts w:ascii="Times New Roman" w:hAnsi="Times New Roman"/>
          <w:color w:val="000000"/>
          <w:sz w:val="20"/>
          <w:szCs w:val="20"/>
        </w:rPr>
        <w:t xml:space="preserve"> Moreover, the Supreme Court's primary justification for </w:t>
      </w:r>
      <w:r>
        <w:rPr>
          <w:rFonts w:ascii="Times New Roman" w:hAnsi="Times New Roman"/>
          <w:b/>
          <w:bCs/>
          <w:color w:val="000000"/>
          <w:sz w:val="20"/>
          <w:szCs w:val="20"/>
        </w:rPr>
        <w:t>*187</w:t>
      </w:r>
      <w:r>
        <w:rPr>
          <w:rFonts w:ascii="Times New Roman" w:hAnsi="Times New Roman"/>
          <w:color w:val="000000"/>
          <w:sz w:val="20"/>
          <w:szCs w:val="20"/>
        </w:rPr>
        <w:t xml:space="preserve"> the exclusionary rule's continued existence rests on the notion that the exclusion of illegally obtained evidenc</w:t>
      </w:r>
      <w:r>
        <w:rPr>
          <w:rFonts w:ascii="Times New Roman" w:hAnsi="Times New Roman"/>
          <w:color w:val="000000"/>
          <w:sz w:val="20"/>
          <w:szCs w:val="20"/>
        </w:rPr>
        <w:t xml:space="preserve">e does--and is necessary to--deter violations of the Fourth Amendment that would occur absent the existence of this remedy. </w:t>
      </w:r>
      <w:hyperlink w:anchor="Document1zzF149343406831" w:history="1">
        <w:r>
          <w:rPr>
            <w:rFonts w:ascii="Times New Roman" w:hAnsi="Times New Roman"/>
            <w:color w:val="0000FF"/>
            <w:sz w:val="20"/>
            <w:szCs w:val="20"/>
            <w:u w:val="single"/>
          </w:rPr>
          <w:t>[FN149]</w:t>
        </w:r>
      </w:hyperlink>
      <w:bookmarkStart w:id="150" w:name="Document1zzB149343406831"/>
      <w:bookmarkEnd w:id="150"/>
      <w:r>
        <w:rPr>
          <w:rFonts w:ascii="Times New Roman" w:hAnsi="Times New Roman"/>
          <w:color w:val="000000"/>
          <w:sz w:val="20"/>
          <w:szCs w:val="20"/>
        </w:rPr>
        <w:t xml:space="preserve"> When police officers do violate or</w:t>
      </w:r>
      <w:r>
        <w:rPr>
          <w:rFonts w:ascii="Times New Roman" w:hAnsi="Times New Roman"/>
          <w:color w:val="000000"/>
          <w:sz w:val="20"/>
          <w:szCs w:val="20"/>
        </w:rPr>
        <w:t xml:space="preserve"> are willing to violate the Fourth Amendment so long as the evidence is unlikely to be excluded, then societal costs imposed by the exclusionary rule are consistent with a dynamic interd</w:t>
      </w:r>
      <w:r>
        <w:rPr>
          <w:rFonts w:ascii="Times New Roman" w:hAnsi="Times New Roman"/>
          <w:color w:val="000000"/>
          <w:sz w:val="20"/>
          <w:szCs w:val="20"/>
        </w:rPr>
        <w:t>e</w:t>
      </w:r>
      <w:r>
        <w:rPr>
          <w:rFonts w:ascii="Times New Roman" w:hAnsi="Times New Roman"/>
          <w:color w:val="000000"/>
          <w:sz w:val="20"/>
          <w:szCs w:val="20"/>
        </w:rPr>
        <w:t>pendence between Fourth Amendment rights and remedies. A robust exclu</w:t>
      </w:r>
      <w:r>
        <w:rPr>
          <w:rFonts w:ascii="Times New Roman" w:hAnsi="Times New Roman"/>
          <w:color w:val="000000"/>
          <w:sz w:val="20"/>
          <w:szCs w:val="20"/>
        </w:rPr>
        <w:t>sionary rule will increase societal costs by causing forgone convictions. For those officers deterred by the possible exclusion of evidence, the costs will be i</w:t>
      </w:r>
      <w:r>
        <w:rPr>
          <w:rFonts w:ascii="Times New Roman" w:hAnsi="Times New Roman"/>
          <w:color w:val="000000"/>
          <w:sz w:val="20"/>
          <w:szCs w:val="20"/>
        </w:rPr>
        <w:t>n</w:t>
      </w:r>
      <w:r>
        <w:rPr>
          <w:rFonts w:ascii="Times New Roman" w:hAnsi="Times New Roman"/>
          <w:color w:val="000000"/>
          <w:sz w:val="20"/>
          <w:szCs w:val="20"/>
        </w:rPr>
        <w:t>curred at the outset of the investigation, rather than at a suppression hearing. But those cost</w:t>
      </w:r>
      <w:r>
        <w:rPr>
          <w:rFonts w:ascii="Times New Roman" w:hAnsi="Times New Roman"/>
          <w:color w:val="000000"/>
          <w:sz w:val="20"/>
          <w:szCs w:val="20"/>
        </w:rPr>
        <w:t>s are still tied to juri</w:t>
      </w:r>
      <w:r>
        <w:rPr>
          <w:rFonts w:ascii="Times New Roman" w:hAnsi="Times New Roman"/>
          <w:color w:val="000000"/>
          <w:sz w:val="20"/>
          <w:szCs w:val="20"/>
        </w:rPr>
        <w:t>s</w:t>
      </w:r>
      <w:r>
        <w:rPr>
          <w:rFonts w:ascii="Times New Roman" w:hAnsi="Times New Roman"/>
          <w:color w:val="000000"/>
          <w:sz w:val="20"/>
          <w:szCs w:val="20"/>
        </w:rPr>
        <w:t>prudence governing the exclusionary rule because only the realistic possibility of the exclusion of evidence will a</w:t>
      </w:r>
      <w:r>
        <w:rPr>
          <w:rFonts w:ascii="Times New Roman" w:hAnsi="Times New Roman"/>
          <w:color w:val="000000"/>
          <w:sz w:val="20"/>
          <w:szCs w:val="20"/>
        </w:rPr>
        <w:t>c</w:t>
      </w:r>
      <w:r>
        <w:rPr>
          <w:rFonts w:ascii="Times New Roman" w:hAnsi="Times New Roman"/>
          <w:color w:val="000000"/>
          <w:sz w:val="20"/>
          <w:szCs w:val="20"/>
        </w:rPr>
        <w:t>tually deter police conduct. Where societal costs are tied to the vigor of the exclusionary rule, the dynamic relat</w:t>
      </w:r>
      <w:r>
        <w:rPr>
          <w:rFonts w:ascii="Times New Roman" w:hAnsi="Times New Roman"/>
          <w:color w:val="000000"/>
          <w:sz w:val="20"/>
          <w:szCs w:val="20"/>
        </w:rPr>
        <w:t>ionship between rights and remedies articulated by Professors Jeffries and Levinson in other contexts seems to describe the dynamic between Fourth Amendment rights and remedies.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As Professor Levinson acknowledges, </w:t>
      </w:r>
      <w:r>
        <w:rPr>
          <w:rFonts w:ascii="Times New Roman" w:hAnsi="Times New Roman"/>
          <w:color w:val="000000"/>
          <w:sz w:val="20"/>
          <w:szCs w:val="20"/>
        </w:rPr>
        <w:t>“</w:t>
      </w:r>
      <w:r>
        <w:rPr>
          <w:rFonts w:ascii="Times New Roman" w:hAnsi="Times New Roman"/>
          <w:color w:val="000000"/>
          <w:sz w:val="20"/>
          <w:szCs w:val="20"/>
        </w:rPr>
        <w:t>claiming that a right would be di</w:t>
      </w:r>
      <w:r>
        <w:rPr>
          <w:rFonts w:ascii="Times New Roman" w:hAnsi="Times New Roman"/>
          <w:color w:val="000000"/>
          <w:sz w:val="20"/>
          <w:szCs w:val="20"/>
        </w:rPr>
        <w:t>fferent if a different remedy followed entails a counterfactual claim that is ordinarily highly speculative.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50343406831" w:history="1">
        <w:r>
          <w:rPr>
            <w:rFonts w:ascii="Times New Roman" w:hAnsi="Times New Roman"/>
            <w:color w:val="0000FF"/>
            <w:sz w:val="20"/>
            <w:szCs w:val="20"/>
            <w:u w:val="single"/>
          </w:rPr>
          <w:t>[FN150]</w:t>
        </w:r>
      </w:hyperlink>
      <w:bookmarkStart w:id="151" w:name="Document1zzB150343406831"/>
      <w:bookmarkEnd w:id="151"/>
      <w:r>
        <w:rPr>
          <w:rFonts w:ascii="Times New Roman" w:hAnsi="Times New Roman"/>
          <w:color w:val="000000"/>
          <w:sz w:val="20"/>
          <w:szCs w:val="20"/>
        </w:rPr>
        <w:t xml:space="preserve"> It is still possible to recognize, however, that</w:t>
      </w:r>
      <w:r>
        <w:rPr>
          <w:rFonts w:ascii="Times New Roman" w:hAnsi="Times New Roman"/>
          <w:color w:val="000000"/>
          <w:sz w:val="20"/>
          <w:szCs w:val="20"/>
        </w:rPr>
        <w:t xml:space="preserve"> a dynamic relationship exists between the Fourth Amendment right and remedy. That is, in conjunction with other legal and policy considerations, the Fourth Amendment remedy helped shape the current scope of the Fourth Amendment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By analogy, the impetus for Brown v. Board of Education's recognition of a right to attend desegregated schools was the moral concern of the majority of the Court. The impetus was not the lack of any available monetary remedy. </w:t>
      </w:r>
      <w:hyperlink w:anchor="Document1zzF151343406831" w:history="1">
        <w:r>
          <w:rPr>
            <w:rFonts w:ascii="Times New Roman" w:hAnsi="Times New Roman"/>
            <w:color w:val="0000FF"/>
            <w:sz w:val="20"/>
            <w:szCs w:val="20"/>
            <w:u w:val="single"/>
          </w:rPr>
          <w:t>[FN151]</w:t>
        </w:r>
      </w:hyperlink>
      <w:bookmarkStart w:id="152" w:name="Document1zzB151343406831"/>
      <w:bookmarkEnd w:id="152"/>
      <w:r>
        <w:rPr>
          <w:rFonts w:ascii="Times New Roman" w:hAnsi="Times New Roman"/>
          <w:color w:val="000000"/>
          <w:sz w:val="20"/>
          <w:szCs w:val="20"/>
        </w:rPr>
        <w:t xml:space="preserve"> Yet, only absent </w:t>
      </w:r>
      <w:r>
        <w:rPr>
          <w:rFonts w:ascii="Times New Roman" w:hAnsi="Times New Roman"/>
          <w:color w:val="000000"/>
          <w:sz w:val="20"/>
          <w:szCs w:val="20"/>
        </w:rPr>
        <w:t>“</w:t>
      </w:r>
      <w:r>
        <w:rPr>
          <w:rFonts w:ascii="Times New Roman" w:hAnsi="Times New Roman"/>
          <w:color w:val="000000"/>
          <w:sz w:val="20"/>
          <w:szCs w:val="20"/>
        </w:rPr>
        <w:t xml:space="preserve">the prospect </w:t>
      </w:r>
      <w:r>
        <w:rPr>
          <w:rFonts w:ascii="Times New Roman" w:hAnsi="Times New Roman"/>
          <w:b/>
          <w:bCs/>
          <w:color w:val="000000"/>
          <w:sz w:val="20"/>
          <w:szCs w:val="20"/>
        </w:rPr>
        <w:t>*188</w:t>
      </w:r>
      <w:r>
        <w:rPr>
          <w:rFonts w:ascii="Times New Roman" w:hAnsi="Times New Roman"/>
          <w:color w:val="000000"/>
          <w:sz w:val="20"/>
          <w:szCs w:val="20"/>
        </w:rPr>
        <w:t xml:space="preserve"> of crippling judgments and school district bankruptcies,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52343406831" w:history="1">
        <w:r>
          <w:rPr>
            <w:rFonts w:ascii="Times New Roman" w:hAnsi="Times New Roman"/>
            <w:color w:val="0000FF"/>
            <w:sz w:val="20"/>
            <w:szCs w:val="20"/>
            <w:u w:val="single"/>
          </w:rPr>
          <w:t>[FN152]</w:t>
        </w:r>
      </w:hyperlink>
      <w:bookmarkStart w:id="153" w:name="Document1zzB152343406831"/>
      <w:bookmarkEnd w:id="153"/>
      <w:r>
        <w:rPr>
          <w:rFonts w:ascii="Times New Roman" w:hAnsi="Times New Roman"/>
          <w:color w:val="000000"/>
          <w:sz w:val="20"/>
          <w:szCs w:val="20"/>
        </w:rPr>
        <w:t xml:space="preserve"> was the Court able to pursue the jurisprudential course it took. </w:t>
      </w:r>
      <w:hyperlink w:anchor="Document1zzF153343406831" w:history="1">
        <w:r>
          <w:rPr>
            <w:rFonts w:ascii="Times New Roman" w:hAnsi="Times New Roman"/>
            <w:color w:val="0000FF"/>
            <w:sz w:val="20"/>
            <w:szCs w:val="20"/>
            <w:u w:val="single"/>
          </w:rPr>
          <w:t>[FN153]</w:t>
        </w:r>
      </w:hyperlink>
      <w:bookmarkStart w:id="154" w:name="Document1zzB153343406831"/>
      <w:bookmarkEnd w:id="154"/>
      <w:r>
        <w:rPr>
          <w:rFonts w:ascii="Times New Roman" w:hAnsi="Times New Roman"/>
          <w:color w:val="000000"/>
          <w:sz w:val="20"/>
          <w:szCs w:val="20"/>
        </w:rPr>
        <w:t xml:space="preserve"> I argue that Fourth Amendment search doctrine has followed a similar jurisprudent</w:t>
      </w:r>
      <w:r>
        <w:rPr>
          <w:rFonts w:ascii="Times New Roman" w:hAnsi="Times New Roman"/>
          <w:color w:val="000000"/>
          <w:sz w:val="20"/>
          <w:szCs w:val="20"/>
        </w:rPr>
        <w:t>ial course. A number of different legal or policy concerns may influence the direction of Fourth Amendment doctrine. Absent the corrosion of the Fourth Amendment exclusionary remedy, however, the legal system might not have been able to innovate and experi</w:t>
      </w:r>
      <w:r>
        <w:rPr>
          <w:rFonts w:ascii="Times New Roman" w:hAnsi="Times New Roman"/>
          <w:color w:val="000000"/>
          <w:sz w:val="20"/>
          <w:szCs w:val="20"/>
        </w:rPr>
        <w:t>ment to address whatever legal and policy concerns were animating the Court when it decided Bond and Kyllo.</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dynamic between rights and remedies exists on a </w:t>
      </w:r>
      <w:r>
        <w:rPr>
          <w:rFonts w:ascii="Times New Roman" w:hAnsi="Times New Roman"/>
          <w:color w:val="000000"/>
          <w:sz w:val="20"/>
          <w:szCs w:val="20"/>
        </w:rPr>
        <w:t>“</w:t>
      </w:r>
      <w:r>
        <w:rPr>
          <w:rFonts w:ascii="Times New Roman" w:hAnsi="Times New Roman"/>
          <w:color w:val="000000"/>
          <w:sz w:val="20"/>
          <w:szCs w:val="20"/>
        </w:rPr>
        <w:t>macro</w:t>
      </w:r>
      <w:r>
        <w:rPr>
          <w:rFonts w:ascii="Times New Roman" w:hAnsi="Times New Roman"/>
          <w:color w:val="000000"/>
          <w:sz w:val="20"/>
          <w:szCs w:val="20"/>
        </w:rPr>
        <w:t>”</w:t>
      </w:r>
      <w:r>
        <w:rPr>
          <w:rFonts w:ascii="Times New Roman" w:hAnsi="Times New Roman"/>
          <w:color w:val="000000"/>
          <w:sz w:val="20"/>
          <w:szCs w:val="20"/>
        </w:rPr>
        <w:t xml:space="preserve"> level. These doctrinal changes are not the result of the Court's conscious appr</w:t>
      </w:r>
      <w:r>
        <w:rPr>
          <w:rFonts w:ascii="Times New Roman" w:hAnsi="Times New Roman"/>
          <w:color w:val="000000"/>
          <w:sz w:val="20"/>
          <w:szCs w:val="20"/>
        </w:rPr>
        <w:t>eciation of remedial facilitation. Rather, constitutional remedies produce a sort of hydraulic pressure on legal doctrine. Where the system can absorb the consequences of a particular remedy with relative ease, that remedial scheme will facilitate the expa</w:t>
      </w:r>
      <w:r>
        <w:rPr>
          <w:rFonts w:ascii="Times New Roman" w:hAnsi="Times New Roman"/>
          <w:color w:val="000000"/>
          <w:sz w:val="20"/>
          <w:szCs w:val="20"/>
        </w:rPr>
        <w:t>nsion of corresponding constitutional rights. The causation contemplated is limited to the following: desired doctrinal change might be impossible if the remedial scheme is too draconian, but might occur more quickly or more liberally when the change is re</w:t>
      </w:r>
      <w:r>
        <w:rPr>
          <w:rFonts w:ascii="Times New Roman" w:hAnsi="Times New Roman"/>
          <w:color w:val="000000"/>
          <w:sz w:val="20"/>
          <w:szCs w:val="20"/>
        </w:rPr>
        <w:t>latively inexpensive for the system. The Court's ability to define the conduct at issue in Bond and Kyllo as Fourth Amendment searches was not dependent on the likelihood that the evidence in those cases would not be excluded. The posture of the cases dict</w:t>
      </w:r>
      <w:r>
        <w:rPr>
          <w:rFonts w:ascii="Times New Roman" w:hAnsi="Times New Roman"/>
          <w:color w:val="000000"/>
          <w:sz w:val="20"/>
          <w:szCs w:val="20"/>
        </w:rPr>
        <w:t xml:space="preserve">ates otherwise. But many future defendants whose luggage is searched, whose homes are subject to thermal imaging, or who are otherwise </w:t>
      </w:r>
      <w:r>
        <w:rPr>
          <w:rFonts w:ascii="Times New Roman" w:hAnsi="Times New Roman"/>
          <w:color w:val="000000"/>
          <w:sz w:val="20"/>
          <w:szCs w:val="20"/>
        </w:rPr>
        <w:lastRenderedPageBreak/>
        <w:t>searched will not be able to suppress the fruits of those searches. Courts will deferentially review probable cause deter</w:t>
      </w:r>
      <w:r>
        <w:rPr>
          <w:rFonts w:ascii="Times New Roman" w:hAnsi="Times New Roman"/>
          <w:color w:val="000000"/>
          <w:sz w:val="20"/>
          <w:szCs w:val="20"/>
        </w:rPr>
        <w:t>minations by magistrates and police. Law enforcement might exploit standing doctrine or otherwise convince a trial court that the exclusionary rule is inapplicable. All the doctrines that have made the exclusionary rule the e</w:t>
      </w:r>
      <w:r>
        <w:rPr>
          <w:rFonts w:ascii="Times New Roman" w:hAnsi="Times New Roman"/>
          <w:color w:val="000000"/>
          <w:sz w:val="20"/>
          <w:szCs w:val="20"/>
        </w:rPr>
        <w:t>x</w:t>
      </w:r>
      <w:r>
        <w:rPr>
          <w:rFonts w:ascii="Times New Roman" w:hAnsi="Times New Roman"/>
          <w:color w:val="000000"/>
          <w:sz w:val="20"/>
          <w:szCs w:val="20"/>
        </w:rPr>
        <w:t>ception rather than the rule r</w:t>
      </w:r>
      <w:r>
        <w:rPr>
          <w:rFonts w:ascii="Times New Roman" w:hAnsi="Times New Roman"/>
          <w:color w:val="000000"/>
          <w:sz w:val="20"/>
          <w:szCs w:val="20"/>
        </w:rPr>
        <w:t>educe the number of foregone convictions, thereby reducing the costs of the Fourth Amendment. In light of those cost savings, the system can afford Fourth Amendment search jurisprudence invigorated by the Bond and Kyllo methodologies.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0"/>
          <w:szCs w:val="20"/>
        </w:rPr>
        <w:t>*189</w:t>
      </w:r>
      <w:r>
        <w:rPr>
          <w:rFonts w:ascii="Times New Roman" w:hAnsi="Times New Roman"/>
          <w:color w:val="000000"/>
          <w:sz w:val="20"/>
          <w:szCs w:val="20"/>
        </w:rPr>
        <w:t xml:space="preserve"> III. Intra-righ</w:t>
      </w:r>
      <w:r>
        <w:rPr>
          <w:rFonts w:ascii="Times New Roman" w:hAnsi="Times New Roman"/>
          <w:color w:val="000000"/>
          <w:sz w:val="20"/>
          <w:szCs w:val="20"/>
        </w:rPr>
        <w:t>t Facilitation in Bond and Kyllo</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dynamic identified by Professors Jeffries and Levinson concerns the </w:t>
      </w:r>
      <w:r>
        <w:rPr>
          <w:rFonts w:ascii="Times New Roman" w:hAnsi="Times New Roman"/>
          <w:color w:val="000000"/>
          <w:sz w:val="20"/>
          <w:szCs w:val="20"/>
        </w:rPr>
        <w:t>“</w:t>
      </w:r>
      <w:r>
        <w:rPr>
          <w:rFonts w:ascii="Times New Roman" w:hAnsi="Times New Roman"/>
          <w:color w:val="000000"/>
          <w:sz w:val="20"/>
          <w:szCs w:val="20"/>
        </w:rPr>
        <w:t>interdependent and inextricably i</w:t>
      </w:r>
      <w:r>
        <w:rPr>
          <w:rFonts w:ascii="Times New Roman" w:hAnsi="Times New Roman"/>
          <w:color w:val="000000"/>
          <w:sz w:val="20"/>
          <w:szCs w:val="20"/>
        </w:rPr>
        <w:t>n</w:t>
      </w:r>
      <w:r>
        <w:rPr>
          <w:rFonts w:ascii="Times New Roman" w:hAnsi="Times New Roman"/>
          <w:color w:val="000000"/>
          <w:sz w:val="20"/>
          <w:szCs w:val="20"/>
        </w:rPr>
        <w:t>tertwined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54343406831" w:history="1">
        <w:r>
          <w:rPr>
            <w:rFonts w:ascii="Times New Roman" w:hAnsi="Times New Roman"/>
            <w:color w:val="0000FF"/>
            <w:sz w:val="20"/>
            <w:szCs w:val="20"/>
            <w:u w:val="single"/>
          </w:rPr>
          <w:t>[FN154]</w:t>
        </w:r>
      </w:hyperlink>
      <w:bookmarkStart w:id="155" w:name="Document1zzB154343406831"/>
      <w:bookmarkEnd w:id="155"/>
      <w:r>
        <w:rPr>
          <w:rFonts w:ascii="Times New Roman" w:hAnsi="Times New Roman"/>
          <w:color w:val="000000"/>
          <w:sz w:val="20"/>
          <w:szCs w:val="20"/>
        </w:rPr>
        <w:t xml:space="preserve"> relationship between rights and remedies, but the Fourth Amendment right is comprised of two operationally distinct components. The threshold question of whether police conduct amounts to a search--the que</w:t>
      </w:r>
      <w:r>
        <w:rPr>
          <w:rFonts w:ascii="Times New Roman" w:hAnsi="Times New Roman"/>
          <w:color w:val="000000"/>
          <w:sz w:val="20"/>
          <w:szCs w:val="20"/>
        </w:rPr>
        <w:t>s</w:t>
      </w:r>
      <w:r>
        <w:rPr>
          <w:rFonts w:ascii="Times New Roman" w:hAnsi="Times New Roman"/>
          <w:color w:val="000000"/>
          <w:sz w:val="20"/>
          <w:szCs w:val="20"/>
        </w:rPr>
        <w:t>tion at issue in Bond and Kyllo--partly demarcate</w:t>
      </w:r>
      <w:r>
        <w:rPr>
          <w:rFonts w:ascii="Times New Roman" w:hAnsi="Times New Roman"/>
          <w:color w:val="000000"/>
          <w:sz w:val="20"/>
          <w:szCs w:val="20"/>
        </w:rPr>
        <w:t>s the content of the Fourth Amendment right. This threshold inquiry determines whether an investigatory technique will even be regulated under the Fourth Amendment.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The significance of the threshold issue is hard to understate. If the employment o</w:t>
      </w:r>
      <w:r>
        <w:rPr>
          <w:rFonts w:ascii="Times New Roman" w:hAnsi="Times New Roman"/>
          <w:color w:val="000000"/>
          <w:sz w:val="20"/>
          <w:szCs w:val="20"/>
        </w:rPr>
        <w:t xml:space="preserve">f a new investigatory tool is not a search at all, it is outside the sphere of Fourth Amendment regulation, and government authorities are at liberty to use it whenever they wish, without need for prior justification. The </w:t>
      </w:r>
      <w:r>
        <w:rPr>
          <w:rFonts w:ascii="Times New Roman" w:hAnsi="Times New Roman"/>
          <w:color w:val="000000"/>
          <w:sz w:val="20"/>
          <w:szCs w:val="20"/>
        </w:rPr>
        <w:t>“</w:t>
      </w:r>
      <w:r>
        <w:rPr>
          <w:rFonts w:ascii="Times New Roman" w:hAnsi="Times New Roman"/>
          <w:color w:val="000000"/>
          <w:sz w:val="20"/>
          <w:szCs w:val="20"/>
        </w:rPr>
        <w:t>people</w:t>
      </w:r>
      <w:r>
        <w:rPr>
          <w:rFonts w:ascii="Times New Roman" w:hAnsi="Times New Roman"/>
          <w:color w:val="000000"/>
          <w:sz w:val="20"/>
          <w:szCs w:val="20"/>
        </w:rPr>
        <w:t>”</w:t>
      </w:r>
      <w:r>
        <w:rPr>
          <w:rFonts w:ascii="Times New Roman" w:hAnsi="Times New Roman"/>
          <w:color w:val="000000"/>
          <w:sz w:val="20"/>
          <w:szCs w:val="20"/>
        </w:rPr>
        <w:t xml:space="preserve"> are wholly unprotected fr</w:t>
      </w:r>
      <w:r>
        <w:rPr>
          <w:rFonts w:ascii="Times New Roman" w:hAnsi="Times New Roman"/>
          <w:color w:val="000000"/>
          <w:sz w:val="20"/>
          <w:szCs w:val="20"/>
        </w:rPr>
        <w:t xml:space="preserve">om any impacts the device may have on their lives. </w:t>
      </w:r>
      <w:hyperlink w:anchor="Document1zzF155343406831" w:history="1">
        <w:r>
          <w:rPr>
            <w:rFonts w:ascii="Times New Roman" w:hAnsi="Times New Roman"/>
            <w:color w:val="0000FF"/>
            <w:sz w:val="20"/>
            <w:szCs w:val="20"/>
            <w:u w:val="single"/>
          </w:rPr>
          <w:t>[FN155]</w:t>
        </w:r>
      </w:hyperlink>
      <w:bookmarkStart w:id="156" w:name="Document1zzB155343406831"/>
      <w:bookmarkEnd w:id="156"/>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Once the Fourth Amendment threshold inquiry captures law enforcement conduct, the significance of th</w:t>
      </w:r>
      <w:r>
        <w:rPr>
          <w:rFonts w:ascii="Times New Roman" w:hAnsi="Times New Roman"/>
          <w:color w:val="000000"/>
          <w:sz w:val="20"/>
          <w:szCs w:val="20"/>
        </w:rPr>
        <w:t xml:space="preserve">e Fourth Amendment right is determined by a separate strand of jurisprudence that governs the ability of law enforcement officers to engage in such conduct. Police may engage in Fourth Amendment searches so long as they do so </w:t>
      </w:r>
      <w:r>
        <w:rPr>
          <w:rFonts w:ascii="Times New Roman" w:hAnsi="Times New Roman"/>
          <w:color w:val="000000"/>
          <w:sz w:val="20"/>
          <w:szCs w:val="20"/>
        </w:rPr>
        <w:t>“</w:t>
      </w:r>
      <w:r>
        <w:rPr>
          <w:rFonts w:ascii="Times New Roman" w:hAnsi="Times New Roman"/>
          <w:color w:val="000000"/>
          <w:sz w:val="20"/>
          <w:szCs w:val="20"/>
        </w:rPr>
        <w:t>re</w:t>
      </w:r>
      <w:r>
        <w:rPr>
          <w:rFonts w:ascii="Times New Roman" w:hAnsi="Times New Roman"/>
          <w:color w:val="000000"/>
          <w:sz w:val="20"/>
          <w:szCs w:val="20"/>
        </w:rPr>
        <w:t>a</w:t>
      </w:r>
      <w:r>
        <w:rPr>
          <w:rFonts w:ascii="Times New Roman" w:hAnsi="Times New Roman"/>
          <w:color w:val="000000"/>
          <w:sz w:val="20"/>
          <w:szCs w:val="20"/>
        </w:rPr>
        <w:t>sonably.</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56343406831" w:history="1">
        <w:r>
          <w:rPr>
            <w:rFonts w:ascii="Times New Roman" w:hAnsi="Times New Roman"/>
            <w:color w:val="0000FF"/>
            <w:sz w:val="20"/>
            <w:szCs w:val="20"/>
            <w:u w:val="single"/>
          </w:rPr>
          <w:t>[FN156]</w:t>
        </w:r>
      </w:hyperlink>
      <w:bookmarkStart w:id="157" w:name="Document1zzB156343406831"/>
      <w:bookmarkEnd w:id="157"/>
      <w:r>
        <w:rPr>
          <w:rFonts w:ascii="Times New Roman" w:hAnsi="Times New Roman"/>
          <w:color w:val="000000"/>
          <w:sz w:val="20"/>
          <w:szCs w:val="20"/>
        </w:rPr>
        <w:t xml:space="preserve"> It is this jurisprudence of Fourth Amendment reasonableness that supplies the remainder of the content of the Fourth Amendment right. Fourth Amendment reasonableness generall</w:t>
      </w:r>
      <w:r>
        <w:rPr>
          <w:rFonts w:ascii="Times New Roman" w:hAnsi="Times New Roman"/>
          <w:color w:val="000000"/>
          <w:sz w:val="20"/>
          <w:szCs w:val="20"/>
        </w:rPr>
        <w:t xml:space="preserve">y requires that law enforcement officials have probable cause to believe that fruits of a crime will be found in the place to be searched plus a valid warrant authorizing the search. </w:t>
      </w:r>
      <w:hyperlink w:anchor="Document1zzF157343406831" w:history="1">
        <w:r>
          <w:rPr>
            <w:rFonts w:ascii="Times New Roman" w:hAnsi="Times New Roman"/>
            <w:color w:val="0000FF"/>
            <w:sz w:val="20"/>
            <w:szCs w:val="20"/>
            <w:u w:val="single"/>
          </w:rPr>
          <w:t>[FN157]</w:t>
        </w:r>
      </w:hyperlink>
      <w:bookmarkStart w:id="158" w:name="Document1zzB157343406831"/>
      <w:bookmarkEnd w:id="158"/>
      <w:r>
        <w:rPr>
          <w:rFonts w:ascii="Times New Roman" w:hAnsi="Times New Roman"/>
          <w:color w:val="000000"/>
          <w:sz w:val="20"/>
          <w:szCs w:val="20"/>
        </w:rPr>
        <w:t xml:space="preserve"> </w:t>
      </w:r>
      <w:r>
        <w:rPr>
          <w:rFonts w:ascii="Times New Roman" w:hAnsi="Times New Roman"/>
          <w:b/>
          <w:bCs/>
          <w:color w:val="000000"/>
          <w:sz w:val="20"/>
          <w:szCs w:val="20"/>
        </w:rPr>
        <w:t>*190</w:t>
      </w:r>
      <w:r>
        <w:rPr>
          <w:rFonts w:ascii="Times New Roman" w:hAnsi="Times New Roman"/>
          <w:color w:val="000000"/>
          <w:sz w:val="20"/>
          <w:szCs w:val="20"/>
        </w:rPr>
        <w:t xml:space="preserve"> While Bond and Kyllo evidence an expansion of the Fourth Amen</w:t>
      </w:r>
      <w:r>
        <w:rPr>
          <w:rFonts w:ascii="Times New Roman" w:hAnsi="Times New Roman"/>
          <w:color w:val="000000"/>
          <w:sz w:val="20"/>
          <w:szCs w:val="20"/>
        </w:rPr>
        <w:t>d</w:t>
      </w:r>
      <w:r>
        <w:rPr>
          <w:rFonts w:ascii="Times New Roman" w:hAnsi="Times New Roman"/>
          <w:color w:val="000000"/>
          <w:sz w:val="20"/>
          <w:szCs w:val="20"/>
        </w:rPr>
        <w:t>ment threshold inquiry, an expansion of Fourth Amendment privacy could alternatively have targeted Fourth Amendment reasonableness.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Part endeavors to demonstrate that there is an ongoing dynamic between the two components of the Fourth Amendment right. Analogous to the relationship between rights and remedies, the two components of the Fourth Amendment right are themselves </w:t>
      </w:r>
      <w:r>
        <w:rPr>
          <w:rFonts w:ascii="Times New Roman" w:hAnsi="Times New Roman"/>
          <w:color w:val="000000"/>
          <w:sz w:val="20"/>
          <w:szCs w:val="20"/>
        </w:rPr>
        <w:t>“</w:t>
      </w:r>
      <w:r>
        <w:rPr>
          <w:rFonts w:ascii="Times New Roman" w:hAnsi="Times New Roman"/>
          <w:color w:val="000000"/>
          <w:sz w:val="20"/>
          <w:szCs w:val="20"/>
        </w:rPr>
        <w:t>interdependent and inextricably intertwined.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58343406831" w:history="1">
        <w:r>
          <w:rPr>
            <w:rFonts w:ascii="Times New Roman" w:hAnsi="Times New Roman"/>
            <w:color w:val="0000FF"/>
            <w:sz w:val="20"/>
            <w:szCs w:val="20"/>
            <w:u w:val="single"/>
          </w:rPr>
          <w:t>[FN158]</w:t>
        </w:r>
      </w:hyperlink>
      <w:bookmarkStart w:id="159" w:name="Document1zzB158343406831"/>
      <w:bookmarkEnd w:id="159"/>
      <w:r>
        <w:rPr>
          <w:rFonts w:ascii="Times New Roman" w:hAnsi="Times New Roman"/>
          <w:color w:val="000000"/>
          <w:sz w:val="20"/>
          <w:szCs w:val="20"/>
        </w:rPr>
        <w:t xml:space="preserve"> This Part III describes this dynamic and then recounts the current state of Fourth Amendment reasonableness, wh</w:t>
      </w:r>
      <w:r>
        <w:rPr>
          <w:rFonts w:ascii="Times New Roman" w:hAnsi="Times New Roman"/>
          <w:color w:val="000000"/>
          <w:sz w:val="20"/>
          <w:szCs w:val="20"/>
        </w:rPr>
        <w:t xml:space="preserve">ich is not particularly protective of Fourth Amendment privacy. I argue that the corrosion of Fourth Amendment </w:t>
      </w:r>
      <w:r>
        <w:rPr>
          <w:rFonts w:ascii="Times New Roman" w:hAnsi="Times New Roman"/>
          <w:color w:val="000000"/>
          <w:sz w:val="20"/>
          <w:szCs w:val="20"/>
        </w:rPr>
        <w:t>“</w:t>
      </w:r>
      <w:r>
        <w:rPr>
          <w:rFonts w:ascii="Times New Roman" w:hAnsi="Times New Roman"/>
          <w:color w:val="000000"/>
          <w:sz w:val="20"/>
          <w:szCs w:val="20"/>
        </w:rPr>
        <w:t>reasonableness</w:t>
      </w:r>
      <w:r>
        <w:rPr>
          <w:rFonts w:ascii="Times New Roman" w:hAnsi="Times New Roman"/>
          <w:color w:val="000000"/>
          <w:sz w:val="20"/>
          <w:szCs w:val="20"/>
        </w:rPr>
        <w:t>”</w:t>
      </w:r>
      <w:r>
        <w:rPr>
          <w:rFonts w:ascii="Times New Roman" w:hAnsi="Times New Roman"/>
          <w:color w:val="000000"/>
          <w:sz w:val="20"/>
          <w:szCs w:val="20"/>
        </w:rPr>
        <w:t xml:space="preserve"> may have further facilitated the expansion of the threshold inquiry evidenced in Bond and Kyllo.</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A. The Relationship Between th</w:t>
      </w:r>
      <w:r>
        <w:rPr>
          <w:rFonts w:ascii="Times New Roman" w:hAnsi="Times New Roman"/>
          <w:color w:val="000000"/>
          <w:sz w:val="20"/>
          <w:szCs w:val="20"/>
        </w:rPr>
        <w:t xml:space="preserve">e Components of the Fourth Amendment </w:t>
      </w:r>
      <w:r>
        <w:rPr>
          <w:rFonts w:ascii="Times New Roman" w:hAnsi="Times New Roman"/>
          <w:color w:val="000000"/>
          <w:sz w:val="20"/>
          <w:szCs w:val="20"/>
        </w:rPr>
        <w:t>“</w:t>
      </w:r>
      <w:r>
        <w:rPr>
          <w:rFonts w:ascii="Times New Roman" w:hAnsi="Times New Roman"/>
          <w:color w:val="000000"/>
          <w:sz w:val="20"/>
          <w:szCs w:val="20"/>
        </w:rPr>
        <w:t>Right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two components of the Fourth Amendment right are in a dynamic relationship analogous to the relationship between rights and remedies. First, the doctrinal interactions between the components of the F</w:t>
      </w:r>
      <w:r>
        <w:rPr>
          <w:rFonts w:ascii="Times New Roman" w:hAnsi="Times New Roman"/>
          <w:color w:val="000000"/>
          <w:sz w:val="20"/>
          <w:szCs w:val="20"/>
        </w:rPr>
        <w:t>ourth Amendment right echo the functional interdependence of rights and remedies. Just as a robust right is meaningless absent a remedial scheme that vindicates the right, a broad threshold inquiry is meaningless absent privacy protections that attach once</w:t>
      </w:r>
      <w:r>
        <w:rPr>
          <w:rFonts w:ascii="Times New Roman" w:hAnsi="Times New Roman"/>
          <w:color w:val="000000"/>
          <w:sz w:val="20"/>
          <w:szCs w:val="20"/>
        </w:rPr>
        <w:t xml:space="preserve"> conduct is captured in the threshold inquiry. If being </w:t>
      </w:r>
      <w:r>
        <w:rPr>
          <w:rFonts w:ascii="Times New Roman" w:hAnsi="Times New Roman"/>
          <w:color w:val="000000"/>
          <w:sz w:val="20"/>
          <w:szCs w:val="20"/>
        </w:rPr>
        <w:t>“</w:t>
      </w:r>
      <w:r>
        <w:rPr>
          <w:rFonts w:ascii="Times New Roman" w:hAnsi="Times New Roman"/>
          <w:color w:val="000000"/>
          <w:sz w:val="20"/>
          <w:szCs w:val="20"/>
        </w:rPr>
        <w:t>reasonable</w:t>
      </w:r>
      <w:r>
        <w:rPr>
          <w:rFonts w:ascii="Times New Roman" w:hAnsi="Times New Roman"/>
          <w:color w:val="000000"/>
          <w:sz w:val="20"/>
          <w:szCs w:val="20"/>
        </w:rPr>
        <w:t>”</w:t>
      </w:r>
      <w:r>
        <w:rPr>
          <w:rFonts w:ascii="Times New Roman" w:hAnsi="Times New Roman"/>
          <w:color w:val="000000"/>
          <w:sz w:val="20"/>
          <w:szCs w:val="20"/>
        </w:rPr>
        <w:t xml:space="preserve"> only required law enforcement to have a modicum of particularized suspicion, the threshold inquiry would be less meaningful. There is not much daylight between the unfettered ability of l</w:t>
      </w:r>
      <w:r>
        <w:rPr>
          <w:rFonts w:ascii="Times New Roman" w:hAnsi="Times New Roman"/>
          <w:color w:val="000000"/>
          <w:sz w:val="20"/>
          <w:szCs w:val="20"/>
        </w:rPr>
        <w:t>aw enforcement to use an investigative technique absent any restrictions and the ability of law enforcement to engage in the same conduct once they comply with de minimis restrictions. It is only because prote</w:t>
      </w:r>
      <w:r>
        <w:rPr>
          <w:rFonts w:ascii="Times New Roman" w:hAnsi="Times New Roman"/>
          <w:color w:val="000000"/>
          <w:sz w:val="20"/>
          <w:szCs w:val="20"/>
        </w:rPr>
        <w:t>c</w:t>
      </w:r>
      <w:r>
        <w:rPr>
          <w:rFonts w:ascii="Times New Roman" w:hAnsi="Times New Roman"/>
          <w:color w:val="000000"/>
          <w:sz w:val="20"/>
          <w:szCs w:val="20"/>
        </w:rPr>
        <w:t>tions do attach--namely, searches must be cond</w:t>
      </w:r>
      <w:r>
        <w:rPr>
          <w:rFonts w:ascii="Times New Roman" w:hAnsi="Times New Roman"/>
          <w:color w:val="000000"/>
          <w:sz w:val="20"/>
          <w:szCs w:val="20"/>
        </w:rPr>
        <w:t xml:space="preserve">ucted </w:t>
      </w:r>
      <w:r>
        <w:rPr>
          <w:rFonts w:ascii="Times New Roman" w:hAnsi="Times New Roman"/>
          <w:color w:val="000000"/>
          <w:sz w:val="20"/>
          <w:szCs w:val="20"/>
        </w:rPr>
        <w:t>“</w:t>
      </w:r>
      <w:r>
        <w:rPr>
          <w:rFonts w:ascii="Times New Roman" w:hAnsi="Times New Roman"/>
          <w:color w:val="000000"/>
          <w:sz w:val="20"/>
          <w:szCs w:val="20"/>
        </w:rPr>
        <w:t>reasonably</w:t>
      </w:r>
      <w:r>
        <w:rPr>
          <w:rFonts w:ascii="Times New Roman" w:hAnsi="Times New Roman"/>
          <w:color w:val="000000"/>
          <w:sz w:val="20"/>
          <w:szCs w:val="20"/>
        </w:rPr>
        <w:t>”</w:t>
      </w:r>
      <w:r>
        <w:rPr>
          <w:rFonts w:ascii="Times New Roman" w:hAnsi="Times New Roman"/>
          <w:color w:val="000000"/>
          <w:sz w:val="20"/>
          <w:szCs w:val="20"/>
        </w:rPr>
        <w:t>--that the threshold inquiry is meaningful.</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r>
        <w:rPr>
          <w:rFonts w:ascii="Times New Roman" w:hAnsi="Times New Roman"/>
          <w:b/>
          <w:bCs/>
          <w:color w:val="000000"/>
          <w:sz w:val="20"/>
          <w:szCs w:val="20"/>
        </w:rPr>
        <w:t>*191</w:t>
      </w:r>
      <w:r>
        <w:rPr>
          <w:rFonts w:ascii="Times New Roman" w:hAnsi="Times New Roman"/>
          <w:color w:val="000000"/>
          <w:sz w:val="20"/>
          <w:szCs w:val="20"/>
        </w:rPr>
        <w:t xml:space="preserve"> The economic explanation Professor Levinson offers in the context of rights and remedies similarly applies to the two components of the Fourth Amendment right. </w:t>
      </w:r>
      <w:r>
        <w:rPr>
          <w:rFonts w:ascii="Times New Roman" w:hAnsi="Times New Roman"/>
          <w:color w:val="000000"/>
          <w:sz w:val="20"/>
          <w:szCs w:val="20"/>
        </w:rPr>
        <w:t>“</w:t>
      </w:r>
      <w:r>
        <w:rPr>
          <w:rFonts w:ascii="Times New Roman" w:hAnsi="Times New Roman"/>
          <w:color w:val="000000"/>
          <w:sz w:val="20"/>
          <w:szCs w:val="20"/>
        </w:rPr>
        <w:t xml:space="preserve">[R]aising the </w:t>
      </w:r>
      <w:r>
        <w:rPr>
          <w:rFonts w:ascii="Times New Roman" w:hAnsi="Times New Roman"/>
          <w:color w:val="000000"/>
          <w:sz w:val="20"/>
          <w:szCs w:val="20"/>
        </w:rPr>
        <w:t>‘</w:t>
      </w:r>
      <w:r>
        <w:rPr>
          <w:rFonts w:ascii="Times New Roman" w:hAnsi="Times New Roman"/>
          <w:color w:val="000000"/>
          <w:sz w:val="20"/>
          <w:szCs w:val="20"/>
        </w:rPr>
        <w:t>pric</w:t>
      </w:r>
      <w:r>
        <w:rPr>
          <w:rFonts w:ascii="Times New Roman" w:hAnsi="Times New Roman"/>
          <w:color w:val="000000"/>
          <w:sz w:val="20"/>
          <w:szCs w:val="20"/>
        </w:rPr>
        <w:t>e</w:t>
      </w:r>
      <w:r>
        <w:rPr>
          <w:rFonts w:ascii="Times New Roman" w:hAnsi="Times New Roman"/>
          <w:color w:val="000000"/>
          <w:sz w:val="20"/>
          <w:szCs w:val="20"/>
        </w:rPr>
        <w:t>’</w:t>
      </w:r>
      <w:r>
        <w:rPr>
          <w:rFonts w:ascii="Times New Roman" w:hAnsi="Times New Roman"/>
          <w:color w:val="000000"/>
          <w:sz w:val="20"/>
          <w:szCs w:val="20"/>
        </w:rPr>
        <w:t xml:space="preserve"> of a constitutional violation</w:t>
      </w:r>
      <w:r>
        <w:rPr>
          <w:rFonts w:ascii="Times New Roman" w:hAnsi="Times New Roman"/>
          <w:color w:val="000000"/>
          <w:sz w:val="20"/>
          <w:szCs w:val="20"/>
        </w:rPr>
        <w:t>”</w:t>
      </w:r>
      <w:r>
        <w:rPr>
          <w:rFonts w:ascii="Times New Roman" w:hAnsi="Times New Roman"/>
          <w:color w:val="000000"/>
          <w:sz w:val="20"/>
          <w:szCs w:val="20"/>
        </w:rPr>
        <w:t xml:space="preserve"> creates </w:t>
      </w:r>
      <w:r>
        <w:rPr>
          <w:rFonts w:ascii="Times New Roman" w:hAnsi="Times New Roman"/>
          <w:color w:val="000000"/>
          <w:sz w:val="20"/>
          <w:szCs w:val="20"/>
        </w:rPr>
        <w:lastRenderedPageBreak/>
        <w:t xml:space="preserve">economic pressure for there to be fewer violations. </w:t>
      </w:r>
      <w:hyperlink w:anchor="Document1zzF159343406831" w:history="1">
        <w:r>
          <w:rPr>
            <w:rFonts w:ascii="Times New Roman" w:hAnsi="Times New Roman"/>
            <w:color w:val="0000FF"/>
            <w:sz w:val="20"/>
            <w:szCs w:val="20"/>
            <w:u w:val="single"/>
          </w:rPr>
          <w:t>[FN159]</w:t>
        </w:r>
      </w:hyperlink>
      <w:bookmarkStart w:id="160" w:name="Document1zzB159343406831"/>
      <w:bookmarkEnd w:id="160"/>
      <w:r>
        <w:rPr>
          <w:rFonts w:ascii="Times New Roman" w:hAnsi="Times New Roman"/>
          <w:color w:val="000000"/>
          <w:sz w:val="20"/>
          <w:szCs w:val="20"/>
        </w:rPr>
        <w:t xml:space="preserve"> By the same logic, raising the price of engaging in re</w:t>
      </w:r>
      <w:r>
        <w:rPr>
          <w:rFonts w:ascii="Times New Roman" w:hAnsi="Times New Roman"/>
          <w:color w:val="000000"/>
          <w:sz w:val="20"/>
          <w:szCs w:val="20"/>
        </w:rPr>
        <w:t>g</w:t>
      </w:r>
      <w:r>
        <w:rPr>
          <w:rFonts w:ascii="Times New Roman" w:hAnsi="Times New Roman"/>
          <w:color w:val="000000"/>
          <w:sz w:val="20"/>
          <w:szCs w:val="20"/>
        </w:rPr>
        <w:t xml:space="preserve">ulated conduct creates economic pressure for there to be less regulated conduct. Decreasing law enforcement activity lessens the amount of regulated conduct, but a change in the scope of conduct that </w:t>
      </w:r>
      <w:r>
        <w:rPr>
          <w:rFonts w:ascii="Times New Roman" w:hAnsi="Times New Roman"/>
          <w:color w:val="000000"/>
          <w:sz w:val="20"/>
          <w:szCs w:val="20"/>
        </w:rPr>
        <w:t>is subject to regulation also achieves this end. Where law enforcement needs remain static but the price of engaging in regulated conduct is high, we would expect the Court to reduce the amount of regulated conduct by contracting the scope of the threshold</w:t>
      </w:r>
      <w:r>
        <w:rPr>
          <w:rFonts w:ascii="Times New Roman" w:hAnsi="Times New Roman"/>
          <w:color w:val="000000"/>
          <w:sz w:val="20"/>
          <w:szCs w:val="20"/>
        </w:rPr>
        <w:t xml:space="preserve"> inquiry to capture less law enforcement activity.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 than a decade ago, Professor Akhil Amar speculated that the Court may have adjusted its definition of a Fourth Amendment search in order to bypass unwieldy warrant and probable cause requireme</w:t>
      </w:r>
      <w:r>
        <w:rPr>
          <w:rFonts w:ascii="Times New Roman" w:hAnsi="Times New Roman"/>
          <w:color w:val="000000"/>
          <w:sz w:val="20"/>
          <w:szCs w:val="20"/>
        </w:rPr>
        <w:t>nts for conduct othe</w:t>
      </w:r>
      <w:r>
        <w:rPr>
          <w:rFonts w:ascii="Times New Roman" w:hAnsi="Times New Roman"/>
          <w:color w:val="000000"/>
          <w:sz w:val="20"/>
          <w:szCs w:val="20"/>
        </w:rPr>
        <w:t>r</w:t>
      </w:r>
      <w:r>
        <w:rPr>
          <w:rFonts w:ascii="Times New Roman" w:hAnsi="Times New Roman"/>
          <w:color w:val="000000"/>
          <w:sz w:val="20"/>
          <w:szCs w:val="20"/>
        </w:rPr>
        <w:t xml:space="preserve">wise subject to those burdens. </w:t>
      </w:r>
      <w:hyperlink w:anchor="Document1zzF160343406831" w:history="1">
        <w:r>
          <w:rPr>
            <w:rFonts w:ascii="Times New Roman" w:hAnsi="Times New Roman"/>
            <w:color w:val="0000FF"/>
            <w:sz w:val="20"/>
            <w:szCs w:val="20"/>
            <w:u w:val="single"/>
          </w:rPr>
          <w:t>[FN160]</w:t>
        </w:r>
      </w:hyperlink>
      <w:bookmarkStart w:id="161" w:name="Document1zzB160343406831"/>
      <w:bookmarkEnd w:id="161"/>
      <w:r>
        <w:rPr>
          <w:rFonts w:ascii="Times New Roman" w:hAnsi="Times New Roman"/>
          <w:color w:val="000000"/>
          <w:sz w:val="20"/>
          <w:szCs w:val="20"/>
        </w:rPr>
        <w:t xml:space="preserve"> The contraction of the Fourth Amendment search definition identified by Amar in 1994 is one manifestation </w:t>
      </w:r>
      <w:r>
        <w:rPr>
          <w:rFonts w:ascii="Times New Roman" w:hAnsi="Times New Roman"/>
          <w:color w:val="000000"/>
          <w:sz w:val="20"/>
          <w:szCs w:val="20"/>
        </w:rPr>
        <w:t>of the dynamic between the threshold inquiry and Fourth Amendment reason</w:t>
      </w:r>
      <w:r>
        <w:rPr>
          <w:rFonts w:ascii="Times New Roman" w:hAnsi="Times New Roman"/>
          <w:color w:val="000000"/>
          <w:sz w:val="20"/>
          <w:szCs w:val="20"/>
        </w:rPr>
        <w:t>a</w:t>
      </w:r>
      <w:r>
        <w:rPr>
          <w:rFonts w:ascii="Times New Roman" w:hAnsi="Times New Roman"/>
          <w:color w:val="000000"/>
          <w:sz w:val="20"/>
          <w:szCs w:val="20"/>
        </w:rPr>
        <w:t>bleness. Bond and Kyllo demonstrate that the dynamic continues to operate and is currently pushing the threshold inquiry in the opposite direction. As it becomes less costly for law e</w:t>
      </w:r>
      <w:r>
        <w:rPr>
          <w:rFonts w:ascii="Times New Roman" w:hAnsi="Times New Roman"/>
          <w:color w:val="000000"/>
          <w:sz w:val="20"/>
          <w:szCs w:val="20"/>
        </w:rPr>
        <w:t>nforcement officers to engage in regulated co</w:t>
      </w:r>
      <w:r>
        <w:rPr>
          <w:rFonts w:ascii="Times New Roman" w:hAnsi="Times New Roman"/>
          <w:color w:val="000000"/>
          <w:sz w:val="20"/>
          <w:szCs w:val="20"/>
        </w:rPr>
        <w:t>n</w:t>
      </w:r>
      <w:r>
        <w:rPr>
          <w:rFonts w:ascii="Times New Roman" w:hAnsi="Times New Roman"/>
          <w:color w:val="000000"/>
          <w:sz w:val="20"/>
          <w:szCs w:val="20"/>
        </w:rPr>
        <w:t>duct, an invisible hand is expanding the scope of conduct regulated under the Fourth Amendment.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B. Reasonableness in Current Jurisprudence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There are several reasons why law enforcement officials are ab</w:t>
      </w:r>
      <w:r>
        <w:rPr>
          <w:rFonts w:ascii="Times New Roman" w:hAnsi="Times New Roman"/>
          <w:color w:val="000000"/>
          <w:sz w:val="20"/>
          <w:szCs w:val="20"/>
        </w:rPr>
        <w:t>le to pursue investigatory conduct at relatively low cost. The quantum of evidence needed to establish probable cause is minimal, and there are an increasing number of exceptions to the warrant requirement. Additionally, there are few constraints governing</w:t>
      </w:r>
      <w:r>
        <w:rPr>
          <w:rFonts w:ascii="Times New Roman" w:hAnsi="Times New Roman"/>
          <w:color w:val="000000"/>
          <w:sz w:val="20"/>
          <w:szCs w:val="20"/>
        </w:rPr>
        <w:t xml:space="preserve"> the ability of law enforc</w:t>
      </w:r>
      <w:r>
        <w:rPr>
          <w:rFonts w:ascii="Times New Roman" w:hAnsi="Times New Roman"/>
          <w:color w:val="000000"/>
          <w:sz w:val="20"/>
          <w:szCs w:val="20"/>
        </w:rPr>
        <w:t>e</w:t>
      </w:r>
      <w:r>
        <w:rPr>
          <w:rFonts w:ascii="Times New Roman" w:hAnsi="Times New Roman"/>
          <w:color w:val="000000"/>
          <w:sz w:val="20"/>
          <w:szCs w:val="20"/>
        </w:rPr>
        <w:t>ment officials to secure the consent of individuals</w:t>
      </w:r>
      <w:r>
        <w:rPr>
          <w:rFonts w:ascii="Times New Roman" w:hAnsi="Times New Roman"/>
          <w:b/>
          <w:bCs/>
          <w:color w:val="000000"/>
          <w:sz w:val="20"/>
          <w:szCs w:val="20"/>
        </w:rPr>
        <w:t>*192</w:t>
      </w:r>
      <w:r>
        <w:rPr>
          <w:rFonts w:ascii="Times New Roman" w:hAnsi="Times New Roman"/>
          <w:color w:val="000000"/>
          <w:sz w:val="20"/>
          <w:szCs w:val="20"/>
        </w:rPr>
        <w:t xml:space="preserve"> and thereby remove investigatory conduct from Fourth Amendment regulation altogether. </w:t>
      </w:r>
      <w:hyperlink w:anchor="Document1zzF161343406831" w:history="1">
        <w:r>
          <w:rPr>
            <w:rFonts w:ascii="Times New Roman" w:hAnsi="Times New Roman"/>
            <w:color w:val="0000FF"/>
            <w:sz w:val="20"/>
            <w:szCs w:val="20"/>
            <w:u w:val="single"/>
          </w:rPr>
          <w:t>[FN161]</w:t>
        </w:r>
      </w:hyperlink>
      <w:bookmarkStart w:id="162" w:name="Document1zzB161343406831"/>
      <w:bookmarkEnd w:id="162"/>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1. Probable Cause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quantum of suspicion magistrates and law enforcement officials must secure in order to establish probable cause is relatively minimal, such that the probable cause requirement is not particularly costly for </w:t>
      </w:r>
      <w:r>
        <w:rPr>
          <w:rFonts w:ascii="Times New Roman" w:hAnsi="Times New Roman"/>
          <w:color w:val="000000"/>
          <w:sz w:val="20"/>
          <w:szCs w:val="20"/>
        </w:rPr>
        <w:t xml:space="preserve">law enforcement. The theoretical probable cause standard by which evidence and suspicion are measured is not a significant barrier, and, moreover, the probable cause standard actually applied by law enforcement officials, magistrates, and reviewing courts </w:t>
      </w:r>
      <w:r>
        <w:rPr>
          <w:rFonts w:ascii="Times New Roman" w:hAnsi="Times New Roman"/>
          <w:color w:val="000000"/>
          <w:sz w:val="20"/>
          <w:szCs w:val="20"/>
        </w:rPr>
        <w:t>is further discounted by various institutional biases detailed below.</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Court has expressly declined to articulate a precise definition for the probable cause standard. Instead, the Court characterizes the inquiry as </w:t>
      </w:r>
      <w:r>
        <w:rPr>
          <w:rFonts w:ascii="Times New Roman" w:hAnsi="Times New Roman"/>
          <w:color w:val="000000"/>
          <w:sz w:val="20"/>
          <w:szCs w:val="20"/>
        </w:rPr>
        <w:t>“</w:t>
      </w:r>
      <w:r>
        <w:rPr>
          <w:rFonts w:ascii="Times New Roman" w:hAnsi="Times New Roman"/>
          <w:color w:val="000000"/>
          <w:sz w:val="20"/>
          <w:szCs w:val="20"/>
        </w:rPr>
        <w:t>commonsense</w:t>
      </w:r>
      <w:r>
        <w:rPr>
          <w:rFonts w:ascii="Times New Roman" w:hAnsi="Times New Roman"/>
          <w:color w:val="000000"/>
          <w:sz w:val="20"/>
          <w:szCs w:val="20"/>
        </w:rPr>
        <w:t>”</w:t>
      </w:r>
      <w:r>
        <w:rPr>
          <w:rFonts w:ascii="Times New Roman" w:hAnsi="Times New Roman"/>
          <w:color w:val="000000"/>
          <w:sz w:val="20"/>
          <w:szCs w:val="20"/>
        </w:rPr>
        <w:t xml:space="preserve"> and a </w:t>
      </w:r>
      <w:r>
        <w:rPr>
          <w:rFonts w:ascii="Times New Roman" w:hAnsi="Times New Roman"/>
          <w:color w:val="000000"/>
          <w:sz w:val="20"/>
          <w:szCs w:val="20"/>
        </w:rPr>
        <w:t>“</w:t>
      </w:r>
      <w:r>
        <w:rPr>
          <w:rFonts w:ascii="Times New Roman" w:hAnsi="Times New Roman"/>
          <w:color w:val="000000"/>
          <w:sz w:val="20"/>
          <w:szCs w:val="20"/>
        </w:rPr>
        <w:t>nontechn</w:t>
      </w:r>
      <w:r>
        <w:rPr>
          <w:rFonts w:ascii="Times New Roman" w:hAnsi="Times New Roman"/>
          <w:color w:val="000000"/>
          <w:sz w:val="20"/>
          <w:szCs w:val="20"/>
        </w:rPr>
        <w:t xml:space="preserve">ical conception[] that deal[s] with </w:t>
      </w:r>
      <w:r>
        <w:rPr>
          <w:rFonts w:ascii="Times New Roman" w:hAnsi="Times New Roman"/>
          <w:color w:val="000000"/>
          <w:sz w:val="20"/>
          <w:szCs w:val="20"/>
        </w:rPr>
        <w:t>‘</w:t>
      </w:r>
      <w:r>
        <w:rPr>
          <w:rFonts w:ascii="Times New Roman" w:hAnsi="Times New Roman"/>
          <w:color w:val="000000"/>
          <w:sz w:val="20"/>
          <w:szCs w:val="20"/>
        </w:rPr>
        <w:t>the factual and practical considerations of everyday life on which reasonable and prudent men, not legal technicians, act.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2343406831" w:history="1">
        <w:r>
          <w:rPr>
            <w:rFonts w:ascii="Times New Roman" w:hAnsi="Times New Roman"/>
            <w:color w:val="0000FF"/>
            <w:sz w:val="20"/>
            <w:szCs w:val="20"/>
            <w:u w:val="single"/>
          </w:rPr>
          <w:t>[FN162]</w:t>
        </w:r>
      </w:hyperlink>
      <w:bookmarkStart w:id="163" w:name="Document1zzB162343406831"/>
      <w:bookmarkEnd w:id="163"/>
      <w:r>
        <w:rPr>
          <w:rFonts w:ascii="Times New Roman" w:hAnsi="Times New Roman"/>
          <w:color w:val="000000"/>
          <w:sz w:val="20"/>
          <w:szCs w:val="20"/>
        </w:rPr>
        <w:t xml:space="preserve"> The most clear the Court has been in focusing the inquiry is to suggest that </w:t>
      </w:r>
      <w:r>
        <w:rPr>
          <w:rFonts w:ascii="Times New Roman" w:hAnsi="Times New Roman"/>
          <w:color w:val="000000"/>
          <w:sz w:val="20"/>
          <w:szCs w:val="20"/>
        </w:rPr>
        <w:t>“</w:t>
      </w:r>
      <w:r>
        <w:rPr>
          <w:rFonts w:ascii="Times New Roman" w:hAnsi="Times New Roman"/>
          <w:color w:val="000000"/>
          <w:sz w:val="20"/>
          <w:szCs w:val="20"/>
        </w:rPr>
        <w:t xml:space="preserve">probable cause to search [exists] where the known facts and circumstances are sufficient to warrant a man of reasonable prudence in the belief that contraband or evidence of </w:t>
      </w:r>
      <w:r>
        <w:rPr>
          <w:rFonts w:ascii="Times New Roman" w:hAnsi="Times New Roman"/>
          <w:color w:val="000000"/>
          <w:sz w:val="20"/>
          <w:szCs w:val="20"/>
        </w:rPr>
        <w:t>a crime will be found.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3343406831" w:history="1">
        <w:r>
          <w:rPr>
            <w:rFonts w:ascii="Times New Roman" w:hAnsi="Times New Roman"/>
            <w:color w:val="0000FF"/>
            <w:sz w:val="20"/>
            <w:szCs w:val="20"/>
            <w:u w:val="single"/>
          </w:rPr>
          <w:t>[FN163]</w:t>
        </w:r>
      </w:hyperlink>
      <w:bookmarkStart w:id="164" w:name="Document1zzB163343406831"/>
      <w:bookmarkEnd w:id="164"/>
      <w:r>
        <w:rPr>
          <w:rFonts w:ascii="Times New Roman" w:hAnsi="Times New Roman"/>
          <w:color w:val="000000"/>
          <w:sz w:val="20"/>
          <w:szCs w:val="20"/>
        </w:rPr>
        <w:t xml:space="preserve"> As one commentator noted, the Court has </w:t>
      </w:r>
      <w:r>
        <w:rPr>
          <w:rFonts w:ascii="Times New Roman" w:hAnsi="Times New Roman"/>
          <w:color w:val="000000"/>
          <w:sz w:val="20"/>
          <w:szCs w:val="20"/>
        </w:rPr>
        <w:t>“</w:t>
      </w:r>
      <w:r>
        <w:rPr>
          <w:rFonts w:ascii="Times New Roman" w:hAnsi="Times New Roman"/>
          <w:color w:val="000000"/>
          <w:sz w:val="20"/>
          <w:szCs w:val="20"/>
        </w:rPr>
        <w:t xml:space="preserve">articulate[ed] a relatively standardless definition of </w:t>
      </w:r>
      <w:r>
        <w:rPr>
          <w:rFonts w:ascii="Times New Roman" w:hAnsi="Times New Roman"/>
          <w:b/>
          <w:bCs/>
          <w:color w:val="000000"/>
          <w:sz w:val="20"/>
          <w:szCs w:val="20"/>
        </w:rPr>
        <w:t>*193</w:t>
      </w:r>
      <w:r>
        <w:rPr>
          <w:rFonts w:ascii="Times New Roman" w:hAnsi="Times New Roman"/>
          <w:color w:val="000000"/>
          <w:sz w:val="20"/>
          <w:szCs w:val="20"/>
        </w:rPr>
        <w:t xml:space="preserve"> probable cause.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4343406831" w:history="1">
        <w:r>
          <w:rPr>
            <w:rFonts w:ascii="Times New Roman" w:hAnsi="Times New Roman"/>
            <w:color w:val="0000FF"/>
            <w:sz w:val="20"/>
            <w:szCs w:val="20"/>
            <w:u w:val="single"/>
          </w:rPr>
          <w:t>[FN164]</w:t>
        </w:r>
      </w:hyperlink>
      <w:bookmarkStart w:id="165" w:name="Document1zzB164343406831"/>
      <w:bookmarkEnd w:id="165"/>
      <w:r>
        <w:rPr>
          <w:rFonts w:ascii="Times New Roman" w:hAnsi="Times New Roman"/>
          <w:color w:val="000000"/>
          <w:sz w:val="20"/>
          <w:szCs w:val="20"/>
        </w:rPr>
        <w:t xml:space="preserve"> The Court's conception of probable cause as a fact-specific inquiry helps explain why the Court has defined it so abstractly, but it also suggests its malleability as applied</w:t>
      </w:r>
      <w:r>
        <w:rPr>
          <w:rFonts w:ascii="Times New Roman" w:hAnsi="Times New Roman"/>
          <w:color w:val="000000"/>
          <w:sz w:val="20"/>
          <w:szCs w:val="20"/>
        </w:rPr>
        <w:t xml:space="preserve"> by police officers and legal actors.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Whatever the amount of evidence or suspicion theoretically required to establish probable cause, the probable cause standard applied in practice-- whether applied by law enforcement officers, magistrates or rev</w:t>
      </w:r>
      <w:r>
        <w:rPr>
          <w:rFonts w:ascii="Times New Roman" w:hAnsi="Times New Roman"/>
          <w:color w:val="000000"/>
          <w:sz w:val="20"/>
          <w:szCs w:val="20"/>
        </w:rPr>
        <w:t>iewing courts at suppression hearings--requires a lesser quantum of evidence or suspicion. As described in Part II, the standards of review governing probable cause determinations can be characterized as a remedial limitation, but they also affect the subs</w:t>
      </w:r>
      <w:r>
        <w:rPr>
          <w:rFonts w:ascii="Times New Roman" w:hAnsi="Times New Roman"/>
          <w:color w:val="000000"/>
          <w:sz w:val="20"/>
          <w:szCs w:val="20"/>
        </w:rPr>
        <w:t xml:space="preserve">tance of the Fourth Amendment right. Rights and remedies are not functionally distinct. </w:t>
      </w:r>
      <w:r>
        <w:rPr>
          <w:rFonts w:ascii="Times New Roman" w:hAnsi="Times New Roman"/>
          <w:color w:val="000000"/>
          <w:sz w:val="20"/>
          <w:szCs w:val="20"/>
        </w:rPr>
        <w:t>“</w:t>
      </w:r>
      <w:r>
        <w:rPr>
          <w:rFonts w:ascii="Times New Roman" w:hAnsi="Times New Roman"/>
          <w:color w:val="000000"/>
          <w:sz w:val="20"/>
          <w:szCs w:val="20"/>
        </w:rPr>
        <w:t>[T]he cash value of a right is often nothing more than what the courts . . . will do if the right is violated.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5343406831" w:history="1">
        <w:r>
          <w:rPr>
            <w:rFonts w:ascii="Times New Roman" w:hAnsi="Times New Roman"/>
            <w:color w:val="0000FF"/>
            <w:sz w:val="20"/>
            <w:szCs w:val="20"/>
            <w:u w:val="single"/>
          </w:rPr>
          <w:t>[FN165]</w:t>
        </w:r>
      </w:hyperlink>
      <w:bookmarkStart w:id="166" w:name="Document1zzB165343406831"/>
      <w:bookmarkEnd w:id="166"/>
      <w:r>
        <w:rPr>
          <w:rFonts w:ascii="Times New Roman" w:hAnsi="Times New Roman"/>
          <w:color w:val="000000"/>
          <w:sz w:val="20"/>
          <w:szCs w:val="20"/>
        </w:rPr>
        <w:t xml:space="preserve"> The Fourth Amendment might theoretically require a certain level of suspicion to amount to probable cause, but the probable cause used and applied by everyone in the law enforcement community will be discounted by</w:t>
      </w:r>
      <w:r>
        <w:rPr>
          <w:rFonts w:ascii="Times New Roman" w:hAnsi="Times New Roman"/>
          <w:color w:val="000000"/>
          <w:sz w:val="20"/>
          <w:szCs w:val="20"/>
        </w:rPr>
        <w:t xml:space="preserve"> deferential standards of review. So long as the law enforcement community is familiar with the applicable standards of review, the cash value of probable </w:t>
      </w:r>
      <w:r>
        <w:rPr>
          <w:rFonts w:ascii="Times New Roman" w:hAnsi="Times New Roman"/>
          <w:color w:val="000000"/>
          <w:sz w:val="20"/>
          <w:szCs w:val="20"/>
        </w:rPr>
        <w:lastRenderedPageBreak/>
        <w:t>cause is reduced.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Studies confirm that the law enforcement community is familiar with the gov</w:t>
      </w:r>
      <w:r>
        <w:rPr>
          <w:rFonts w:ascii="Times New Roman" w:hAnsi="Times New Roman"/>
          <w:color w:val="000000"/>
          <w:sz w:val="20"/>
          <w:szCs w:val="20"/>
        </w:rPr>
        <w:t>erning legal framework. Most o</w:t>
      </w:r>
      <w:r>
        <w:rPr>
          <w:rFonts w:ascii="Times New Roman" w:hAnsi="Times New Roman"/>
          <w:color w:val="000000"/>
          <w:sz w:val="20"/>
          <w:szCs w:val="20"/>
        </w:rPr>
        <w:t>f</w:t>
      </w:r>
      <w:r>
        <w:rPr>
          <w:rFonts w:ascii="Times New Roman" w:hAnsi="Times New Roman"/>
          <w:color w:val="000000"/>
          <w:sz w:val="20"/>
          <w:szCs w:val="20"/>
        </w:rPr>
        <w:t xml:space="preserve">ficers undergo comprehensive training, </w:t>
      </w:r>
      <w:hyperlink w:anchor="Document1zzF166343406831" w:history="1">
        <w:r>
          <w:rPr>
            <w:rFonts w:ascii="Times New Roman" w:hAnsi="Times New Roman"/>
            <w:color w:val="0000FF"/>
            <w:sz w:val="20"/>
            <w:szCs w:val="20"/>
            <w:u w:val="single"/>
          </w:rPr>
          <w:t>[FN166]</w:t>
        </w:r>
      </w:hyperlink>
      <w:bookmarkStart w:id="167" w:name="Document1zzB166343406831"/>
      <w:bookmarkEnd w:id="167"/>
      <w:r>
        <w:rPr>
          <w:rFonts w:ascii="Times New Roman" w:hAnsi="Times New Roman"/>
          <w:color w:val="000000"/>
          <w:sz w:val="20"/>
          <w:szCs w:val="20"/>
        </w:rPr>
        <w:t xml:space="preserve"> and, as repeat players in the system, have incentives to familiarize themselves with the</w:t>
      </w:r>
      <w:r>
        <w:rPr>
          <w:rFonts w:ascii="Times New Roman" w:hAnsi="Times New Roman"/>
          <w:color w:val="000000"/>
          <w:sz w:val="20"/>
          <w:szCs w:val="20"/>
        </w:rPr>
        <w:t xml:space="preserve"> rules. </w:t>
      </w:r>
      <w:hyperlink w:anchor="Document1zzF167343406831" w:history="1">
        <w:r>
          <w:rPr>
            <w:rFonts w:ascii="Times New Roman" w:hAnsi="Times New Roman"/>
            <w:color w:val="0000FF"/>
            <w:sz w:val="20"/>
            <w:szCs w:val="20"/>
            <w:u w:val="single"/>
          </w:rPr>
          <w:t>[FN167]</w:t>
        </w:r>
      </w:hyperlink>
      <w:bookmarkStart w:id="168" w:name="Document1zzB167343406831"/>
      <w:bookmarkEnd w:id="168"/>
      <w:r>
        <w:rPr>
          <w:rFonts w:ascii="Times New Roman" w:hAnsi="Times New Roman"/>
          <w:color w:val="000000"/>
          <w:sz w:val="20"/>
          <w:szCs w:val="20"/>
        </w:rPr>
        <w:t xml:space="preserve"> Police officers are thus familiar with the </w:t>
      </w:r>
      <w:r>
        <w:rPr>
          <w:rFonts w:ascii="Times New Roman" w:hAnsi="Times New Roman"/>
          <w:color w:val="000000"/>
          <w:sz w:val="20"/>
          <w:szCs w:val="20"/>
        </w:rPr>
        <w:t>“</w:t>
      </w:r>
      <w:r>
        <w:rPr>
          <w:rFonts w:ascii="Times New Roman" w:hAnsi="Times New Roman"/>
          <w:color w:val="000000"/>
          <w:sz w:val="20"/>
          <w:szCs w:val="20"/>
        </w:rPr>
        <w:t>due weight</w:t>
      </w:r>
      <w:r>
        <w:rPr>
          <w:rFonts w:ascii="Times New Roman" w:hAnsi="Times New Roman"/>
          <w:color w:val="000000"/>
          <w:sz w:val="20"/>
          <w:szCs w:val="20"/>
        </w:rPr>
        <w:t>”</w:t>
      </w:r>
      <w:r>
        <w:rPr>
          <w:rFonts w:ascii="Times New Roman" w:hAnsi="Times New Roman"/>
          <w:color w:val="000000"/>
          <w:sz w:val="20"/>
          <w:szCs w:val="20"/>
        </w:rPr>
        <w:t xml:space="preserve"> that reviewing courts afford </w:t>
      </w:r>
      <w:r>
        <w:rPr>
          <w:rFonts w:ascii="Times New Roman" w:hAnsi="Times New Roman"/>
          <w:b/>
          <w:bCs/>
          <w:color w:val="000000"/>
          <w:sz w:val="20"/>
          <w:szCs w:val="20"/>
        </w:rPr>
        <w:t>*194</w:t>
      </w:r>
      <w:r>
        <w:rPr>
          <w:rFonts w:ascii="Times New Roman" w:hAnsi="Times New Roman"/>
          <w:color w:val="000000"/>
          <w:sz w:val="20"/>
          <w:szCs w:val="20"/>
        </w:rPr>
        <w:t xml:space="preserve"> their inferences under the standard of review articulated in</w:t>
      </w:r>
      <w:r>
        <w:rPr>
          <w:rFonts w:ascii="Times New Roman" w:hAnsi="Times New Roman"/>
          <w:color w:val="000000"/>
          <w:sz w:val="20"/>
          <w:szCs w:val="20"/>
        </w:rPr>
        <w:t xml:space="preserve"> Ornelas v. United States. </w:t>
      </w:r>
      <w:hyperlink w:anchor="Document1zzF168343406831" w:history="1">
        <w:r>
          <w:rPr>
            <w:rFonts w:ascii="Times New Roman" w:hAnsi="Times New Roman"/>
            <w:color w:val="0000FF"/>
            <w:sz w:val="20"/>
            <w:szCs w:val="20"/>
            <w:u w:val="single"/>
          </w:rPr>
          <w:t>[FN168]</w:t>
        </w:r>
      </w:hyperlink>
      <w:bookmarkStart w:id="169" w:name="Document1zzB168343406831"/>
      <w:bookmarkEnd w:id="169"/>
      <w:r>
        <w:rPr>
          <w:rFonts w:ascii="Times New Roman" w:hAnsi="Times New Roman"/>
          <w:color w:val="000000"/>
          <w:sz w:val="20"/>
          <w:szCs w:val="20"/>
        </w:rPr>
        <w:t xml:space="preserve"> Cognizant of the additional latitude this standard grants them, officers may be deterred when a search is clearly illegal, but in </w:t>
      </w:r>
      <w:r>
        <w:rPr>
          <w:rFonts w:ascii="Times New Roman" w:hAnsi="Times New Roman"/>
          <w:color w:val="000000"/>
          <w:sz w:val="20"/>
          <w:szCs w:val="20"/>
        </w:rPr>
        <w:t>“</w:t>
      </w:r>
      <w:r>
        <w:rPr>
          <w:rFonts w:ascii="Times New Roman" w:hAnsi="Times New Roman"/>
          <w:color w:val="000000"/>
          <w:sz w:val="20"/>
          <w:szCs w:val="20"/>
        </w:rPr>
        <w:t>a bo</w:t>
      </w:r>
      <w:r>
        <w:rPr>
          <w:rFonts w:ascii="Times New Roman" w:hAnsi="Times New Roman"/>
          <w:color w:val="000000"/>
          <w:sz w:val="20"/>
          <w:szCs w:val="20"/>
        </w:rPr>
        <w:t>r</w:t>
      </w:r>
      <w:r>
        <w:rPr>
          <w:rFonts w:ascii="Times New Roman" w:hAnsi="Times New Roman"/>
          <w:color w:val="000000"/>
          <w:sz w:val="20"/>
          <w:szCs w:val="20"/>
        </w:rPr>
        <w:t>derline case, the officer might proceed with the search on the ground that there is a good chance that the evidence will be admitted.</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69343406831" w:history="1">
        <w:r>
          <w:rPr>
            <w:rFonts w:ascii="Times New Roman" w:hAnsi="Times New Roman"/>
            <w:color w:val="0000FF"/>
            <w:sz w:val="20"/>
            <w:szCs w:val="20"/>
            <w:u w:val="single"/>
          </w:rPr>
          <w:t>[FN169]</w:t>
        </w:r>
      </w:hyperlink>
      <w:bookmarkStart w:id="170" w:name="Document1zzB169343406831"/>
      <w:bookmarkEnd w:id="170"/>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Warrant-is</w:t>
      </w:r>
      <w:r>
        <w:rPr>
          <w:rFonts w:ascii="Times New Roman" w:hAnsi="Times New Roman"/>
          <w:color w:val="000000"/>
          <w:sz w:val="20"/>
          <w:szCs w:val="20"/>
        </w:rPr>
        <w:t>suing magistrates may similarly operate in the shadow of the deferential standard of review laid out in Illinois v. Gates and the good faith safe harbor articulated in United States v. Leon. Like police officers, magistrates are repeat players in the crimi</w:t>
      </w:r>
      <w:r>
        <w:rPr>
          <w:rFonts w:ascii="Times New Roman" w:hAnsi="Times New Roman"/>
          <w:color w:val="000000"/>
          <w:sz w:val="20"/>
          <w:szCs w:val="20"/>
        </w:rPr>
        <w:t>nal justice system and likely incorporate their experiences in being overturned into their probable cause determinations. Moreover, warrant applications are made ex parte, such that prosecutors' presentations to magistrates are not tested by any adversaria</w:t>
      </w:r>
      <w:r>
        <w:rPr>
          <w:rFonts w:ascii="Times New Roman" w:hAnsi="Times New Roman"/>
          <w:color w:val="000000"/>
          <w:sz w:val="20"/>
          <w:szCs w:val="20"/>
        </w:rPr>
        <w:t xml:space="preserve">l process, </w:t>
      </w:r>
      <w:hyperlink w:anchor="Document1zzF170343406831" w:history="1">
        <w:r>
          <w:rPr>
            <w:rFonts w:ascii="Times New Roman" w:hAnsi="Times New Roman"/>
            <w:color w:val="0000FF"/>
            <w:sz w:val="20"/>
            <w:szCs w:val="20"/>
            <w:u w:val="single"/>
          </w:rPr>
          <w:t>[FN170]</w:t>
        </w:r>
      </w:hyperlink>
      <w:bookmarkStart w:id="171" w:name="Document1zzB170343406831"/>
      <w:bookmarkEnd w:id="171"/>
      <w:r>
        <w:rPr>
          <w:rFonts w:ascii="Times New Roman" w:hAnsi="Times New Roman"/>
          <w:color w:val="000000"/>
          <w:sz w:val="20"/>
          <w:szCs w:val="20"/>
        </w:rPr>
        <w:t xml:space="preserve"> and magistrates may be passing on an enormous volume of warrant applications. </w:t>
      </w:r>
      <w:hyperlink w:anchor="Document1zzF171343406831" w:history="1">
        <w:r>
          <w:rPr>
            <w:rFonts w:ascii="Times New Roman" w:hAnsi="Times New Roman"/>
            <w:color w:val="0000FF"/>
            <w:sz w:val="20"/>
            <w:szCs w:val="20"/>
            <w:u w:val="single"/>
          </w:rPr>
          <w:t>[FN171]</w:t>
        </w:r>
      </w:hyperlink>
      <w:bookmarkStart w:id="172" w:name="Document1zzB171343406831"/>
      <w:bookmarkEnd w:id="172"/>
      <w:r>
        <w:rPr>
          <w:rFonts w:ascii="Times New Roman" w:hAnsi="Times New Roman"/>
          <w:color w:val="000000"/>
          <w:sz w:val="20"/>
          <w:szCs w:val="20"/>
        </w:rPr>
        <w:t xml:space="preserve"> These institutional realities are consistent with judicial records suggesting that magistrate determinations overwhelmingly favor the government and approve warrant requests to such a degree that commentators have questioned th</w:t>
      </w:r>
      <w:r>
        <w:rPr>
          <w:rFonts w:ascii="Times New Roman" w:hAnsi="Times New Roman"/>
          <w:color w:val="000000"/>
          <w:sz w:val="20"/>
          <w:szCs w:val="20"/>
        </w:rPr>
        <w:t xml:space="preserve">e accuracy of these outcomes. </w:t>
      </w:r>
      <w:hyperlink w:anchor="Document1zzF172343406831" w:history="1">
        <w:r>
          <w:rPr>
            <w:rFonts w:ascii="Times New Roman" w:hAnsi="Times New Roman"/>
            <w:color w:val="0000FF"/>
            <w:sz w:val="20"/>
            <w:szCs w:val="20"/>
            <w:u w:val="single"/>
          </w:rPr>
          <w:t>[FN172]</w:t>
        </w:r>
      </w:hyperlink>
      <w:bookmarkStart w:id="173" w:name="Document1zzB172343406831"/>
      <w:bookmarkEnd w:id="173"/>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[J]udicial officer[s'] participation is </w:t>
      </w:r>
      <w:r>
        <w:rPr>
          <w:rFonts w:ascii="Times New Roman" w:hAnsi="Times New Roman"/>
          <w:color w:val="000000"/>
          <w:sz w:val="20"/>
          <w:szCs w:val="20"/>
        </w:rPr>
        <w:t>‘</w:t>
      </w:r>
      <w:r>
        <w:rPr>
          <w:rFonts w:ascii="Times New Roman" w:hAnsi="Times New Roman"/>
          <w:color w:val="000000"/>
          <w:sz w:val="20"/>
          <w:szCs w:val="20"/>
        </w:rPr>
        <w:t xml:space="preserve">largely perfunctory'--it is </w:t>
      </w:r>
      <w:r>
        <w:rPr>
          <w:rFonts w:ascii="Times New Roman" w:hAnsi="Times New Roman"/>
          <w:color w:val="000000"/>
          <w:sz w:val="20"/>
          <w:szCs w:val="20"/>
        </w:rPr>
        <w:t>‘</w:t>
      </w:r>
      <w:r>
        <w:rPr>
          <w:rFonts w:ascii="Times New Roman" w:hAnsi="Times New Roman"/>
          <w:color w:val="000000"/>
          <w:sz w:val="20"/>
          <w:szCs w:val="20"/>
        </w:rPr>
        <w:t>notoriously easy</w:t>
      </w:r>
      <w:r>
        <w:rPr>
          <w:rFonts w:ascii="Times New Roman" w:hAnsi="Times New Roman"/>
          <w:color w:val="000000"/>
          <w:sz w:val="20"/>
          <w:szCs w:val="20"/>
        </w:rPr>
        <w:t>’</w:t>
      </w:r>
      <w:r>
        <w:rPr>
          <w:rFonts w:ascii="Times New Roman" w:hAnsi="Times New Roman"/>
          <w:color w:val="000000"/>
          <w:sz w:val="20"/>
          <w:szCs w:val="20"/>
        </w:rPr>
        <w:t xml:space="preserve"> to obtain search warrants . . . .</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73343406831" w:history="1">
        <w:r>
          <w:rPr>
            <w:rFonts w:ascii="Times New Roman" w:hAnsi="Times New Roman"/>
            <w:color w:val="0000FF"/>
            <w:sz w:val="20"/>
            <w:szCs w:val="20"/>
            <w:u w:val="single"/>
          </w:rPr>
          <w:t>[FN173]</w:t>
        </w:r>
      </w:hyperlink>
      <w:bookmarkStart w:id="174" w:name="Document1zzB173343406831"/>
      <w:bookmarkEnd w:id="174"/>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Regardless of whether such distortions in judicial outcomes are due to judicial cognizance of the applicable standard of review or unconscious structural realities, a significant minority of magistrates</w:t>
      </w:r>
      <w:r>
        <w:rPr>
          <w:rFonts w:ascii="Times New Roman" w:hAnsi="Times New Roman"/>
          <w:b/>
          <w:bCs/>
          <w:color w:val="000000"/>
          <w:sz w:val="20"/>
          <w:szCs w:val="20"/>
        </w:rPr>
        <w:t>*195</w:t>
      </w:r>
      <w:r>
        <w:rPr>
          <w:rFonts w:ascii="Times New Roman" w:hAnsi="Times New Roman"/>
          <w:color w:val="000000"/>
          <w:sz w:val="20"/>
          <w:szCs w:val="20"/>
        </w:rPr>
        <w:t xml:space="preserve"> may rubber stamp affidavits alleging proba</w:t>
      </w:r>
      <w:r>
        <w:rPr>
          <w:rFonts w:ascii="Times New Roman" w:hAnsi="Times New Roman"/>
          <w:color w:val="000000"/>
          <w:sz w:val="20"/>
          <w:szCs w:val="20"/>
        </w:rPr>
        <w:t xml:space="preserve">ble cause. </w:t>
      </w:r>
      <w:hyperlink w:anchor="Document1zzF174343406831" w:history="1">
        <w:r>
          <w:rPr>
            <w:rFonts w:ascii="Times New Roman" w:hAnsi="Times New Roman"/>
            <w:color w:val="0000FF"/>
            <w:sz w:val="20"/>
            <w:szCs w:val="20"/>
            <w:u w:val="single"/>
          </w:rPr>
          <w:t>[FN174]</w:t>
        </w:r>
      </w:hyperlink>
      <w:bookmarkStart w:id="175" w:name="Document1zzB174343406831"/>
      <w:bookmarkEnd w:id="175"/>
      <w:r>
        <w:rPr>
          <w:rFonts w:ascii="Times New Roman" w:hAnsi="Times New Roman"/>
          <w:color w:val="000000"/>
          <w:sz w:val="20"/>
          <w:szCs w:val="20"/>
        </w:rPr>
        <w:t xml:space="preserve"> Even a minority of magistrates acting like rubber stamps for the police may have systematic effects that push the probable cause standard downward </w:t>
      </w:r>
      <w:r>
        <w:rPr>
          <w:rFonts w:ascii="Times New Roman" w:hAnsi="Times New Roman"/>
          <w:color w:val="000000"/>
          <w:sz w:val="20"/>
          <w:szCs w:val="20"/>
        </w:rPr>
        <w:t>for a disproportionate number of wa</w:t>
      </w:r>
      <w:r>
        <w:rPr>
          <w:rFonts w:ascii="Times New Roman" w:hAnsi="Times New Roman"/>
          <w:color w:val="000000"/>
          <w:sz w:val="20"/>
          <w:szCs w:val="20"/>
        </w:rPr>
        <w:t>r</w:t>
      </w:r>
      <w:r>
        <w:rPr>
          <w:rFonts w:ascii="Times New Roman" w:hAnsi="Times New Roman"/>
          <w:color w:val="000000"/>
          <w:sz w:val="20"/>
          <w:szCs w:val="20"/>
        </w:rPr>
        <w:t xml:space="preserve">rants. </w:t>
      </w:r>
      <w:hyperlink w:anchor="Document1zzF175343406831" w:history="1">
        <w:r>
          <w:rPr>
            <w:rFonts w:ascii="Times New Roman" w:hAnsi="Times New Roman"/>
            <w:color w:val="0000FF"/>
            <w:sz w:val="20"/>
            <w:szCs w:val="20"/>
            <w:u w:val="single"/>
          </w:rPr>
          <w:t>[FN175]</w:t>
        </w:r>
      </w:hyperlink>
      <w:bookmarkStart w:id="176" w:name="Document1zzB175343406831"/>
      <w:bookmarkEnd w:id="176"/>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Magistrate shopping</w:t>
      </w:r>
      <w:r>
        <w:rPr>
          <w:rFonts w:ascii="Times New Roman" w:hAnsi="Times New Roman"/>
          <w:color w:val="000000"/>
          <w:sz w:val="20"/>
          <w:szCs w:val="20"/>
        </w:rPr>
        <w:t>”</w:t>
      </w:r>
      <w:r>
        <w:rPr>
          <w:rFonts w:ascii="Times New Roman" w:hAnsi="Times New Roman"/>
          <w:color w:val="000000"/>
          <w:sz w:val="20"/>
          <w:szCs w:val="20"/>
        </w:rPr>
        <w:t xml:space="preserve"> enables police to strategically seek warrant approvals for questionable cases from more lenie</w:t>
      </w:r>
      <w:r>
        <w:rPr>
          <w:rFonts w:ascii="Times New Roman" w:hAnsi="Times New Roman"/>
          <w:color w:val="000000"/>
          <w:sz w:val="20"/>
          <w:szCs w:val="20"/>
        </w:rPr>
        <w:t>nt magistrates. Because some magistrates may be applying a probable cause standard less exacting than the theoretically applicable standard, the availability of magistrate shopping magnifies the effects of this ph</w:t>
      </w:r>
      <w:r>
        <w:rPr>
          <w:rFonts w:ascii="Times New Roman" w:hAnsi="Times New Roman"/>
          <w:color w:val="000000"/>
          <w:sz w:val="20"/>
          <w:szCs w:val="20"/>
        </w:rPr>
        <w:t>e</w:t>
      </w:r>
      <w:r>
        <w:rPr>
          <w:rFonts w:ascii="Times New Roman" w:hAnsi="Times New Roman"/>
          <w:color w:val="000000"/>
          <w:sz w:val="20"/>
          <w:szCs w:val="20"/>
        </w:rPr>
        <w:t>nomenon. This reduces the costs to law enf</w:t>
      </w:r>
      <w:r>
        <w:rPr>
          <w:rFonts w:ascii="Times New Roman" w:hAnsi="Times New Roman"/>
          <w:color w:val="000000"/>
          <w:sz w:val="20"/>
          <w:szCs w:val="20"/>
        </w:rPr>
        <w:t>orcement of complying with Fourth Amendment reasonableness.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addition, even reviewing courts may apply a probable cause standard less exacting than the theoretical stan</w:t>
      </w:r>
      <w:r>
        <w:rPr>
          <w:rFonts w:ascii="Times New Roman" w:hAnsi="Times New Roman"/>
          <w:color w:val="000000"/>
          <w:sz w:val="20"/>
          <w:szCs w:val="20"/>
        </w:rPr>
        <w:t>d</w:t>
      </w:r>
      <w:r>
        <w:rPr>
          <w:rFonts w:ascii="Times New Roman" w:hAnsi="Times New Roman"/>
          <w:color w:val="000000"/>
          <w:sz w:val="20"/>
          <w:szCs w:val="20"/>
        </w:rPr>
        <w:t>ard. Professor William Stuntz has identified several structural biases that i</w:t>
      </w:r>
      <w:r>
        <w:rPr>
          <w:rFonts w:ascii="Times New Roman" w:hAnsi="Times New Roman"/>
          <w:color w:val="000000"/>
          <w:sz w:val="20"/>
          <w:szCs w:val="20"/>
        </w:rPr>
        <w:t xml:space="preserve">nhere in suppression hearings and depress the quantum of suspicion that courts require to make a finding of probable cause. </w:t>
      </w:r>
      <w:hyperlink w:anchor="Document1zzF176343406831" w:history="1">
        <w:r>
          <w:rPr>
            <w:rFonts w:ascii="Times New Roman" w:hAnsi="Times New Roman"/>
            <w:color w:val="0000FF"/>
            <w:sz w:val="20"/>
            <w:szCs w:val="20"/>
            <w:u w:val="single"/>
          </w:rPr>
          <w:t>[FN176]</w:t>
        </w:r>
      </w:hyperlink>
      <w:bookmarkStart w:id="177" w:name="Document1zzB176343406831"/>
      <w:bookmarkEnd w:id="177"/>
      <w:r>
        <w:rPr>
          <w:rFonts w:ascii="Times New Roman" w:hAnsi="Times New Roman"/>
          <w:color w:val="000000"/>
          <w:sz w:val="20"/>
          <w:szCs w:val="20"/>
        </w:rPr>
        <w:t xml:space="preserve"> In a suppression hearing, judges r</w:t>
      </w:r>
      <w:r>
        <w:rPr>
          <w:rFonts w:ascii="Times New Roman" w:hAnsi="Times New Roman"/>
          <w:color w:val="000000"/>
          <w:sz w:val="20"/>
          <w:szCs w:val="20"/>
        </w:rPr>
        <w:t xml:space="preserve">eview </w:t>
      </w:r>
      <w:r>
        <w:rPr>
          <w:rFonts w:ascii="Times New Roman" w:hAnsi="Times New Roman"/>
          <w:color w:val="000000"/>
          <w:sz w:val="20"/>
          <w:szCs w:val="20"/>
        </w:rPr>
        <w:t>“</w:t>
      </w:r>
      <w:r>
        <w:rPr>
          <w:rFonts w:ascii="Times New Roman" w:hAnsi="Times New Roman"/>
          <w:color w:val="000000"/>
          <w:sz w:val="20"/>
          <w:szCs w:val="20"/>
        </w:rPr>
        <w:t>the risk of harm [to a suspect's privacy] . . . after the risk has materialized,</w:t>
      </w:r>
      <w:r>
        <w:rPr>
          <w:rFonts w:ascii="Times New Roman" w:hAnsi="Times New Roman"/>
          <w:color w:val="000000"/>
          <w:sz w:val="20"/>
          <w:szCs w:val="20"/>
        </w:rPr>
        <w:t>”</w:t>
      </w:r>
      <w:r>
        <w:rPr>
          <w:rFonts w:ascii="Times New Roman" w:hAnsi="Times New Roman"/>
          <w:color w:val="000000"/>
          <w:sz w:val="20"/>
          <w:szCs w:val="20"/>
        </w:rPr>
        <w:t xml:space="preserve"> and evaluate the legal rights and obligations of </w:t>
      </w:r>
      <w:r>
        <w:rPr>
          <w:rFonts w:ascii="Times New Roman" w:hAnsi="Times New Roman"/>
          <w:color w:val="000000"/>
          <w:sz w:val="20"/>
          <w:szCs w:val="20"/>
        </w:rPr>
        <w:t>“</w:t>
      </w:r>
      <w:r>
        <w:rPr>
          <w:rFonts w:ascii="Times New Roman" w:hAnsi="Times New Roman"/>
          <w:color w:val="000000"/>
          <w:sz w:val="20"/>
          <w:szCs w:val="20"/>
        </w:rPr>
        <w:t>inherently unsympathetic</w:t>
      </w:r>
      <w:r>
        <w:rPr>
          <w:rFonts w:ascii="Times New Roman" w:hAnsi="Times New Roman"/>
          <w:color w:val="000000"/>
          <w:sz w:val="20"/>
          <w:szCs w:val="20"/>
        </w:rPr>
        <w:t>”</w:t>
      </w:r>
      <w:r>
        <w:rPr>
          <w:rFonts w:ascii="Times New Roman" w:hAnsi="Times New Roman"/>
          <w:color w:val="000000"/>
          <w:sz w:val="20"/>
          <w:szCs w:val="20"/>
        </w:rPr>
        <w:t xml:space="preserve"> parties. </w:t>
      </w:r>
      <w:hyperlink w:anchor="Document1zzF177343406831" w:history="1">
        <w:r>
          <w:rPr>
            <w:rFonts w:ascii="Times New Roman" w:hAnsi="Times New Roman"/>
            <w:color w:val="0000FF"/>
            <w:sz w:val="20"/>
            <w:szCs w:val="20"/>
            <w:u w:val="single"/>
          </w:rPr>
          <w:t>[FN177]</w:t>
        </w:r>
      </w:hyperlink>
      <w:bookmarkStart w:id="178" w:name="Document1zzB177343406831"/>
      <w:bookmarkEnd w:id="178"/>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It must be much harder for a judge to decide that an officer had something less than probable cause to believe cocaine was in the trunk of a defendant's car when the c</w:t>
      </w:r>
      <w:r>
        <w:rPr>
          <w:rFonts w:ascii="Times New Roman" w:hAnsi="Times New Roman"/>
          <w:color w:val="000000"/>
          <w:sz w:val="20"/>
          <w:szCs w:val="20"/>
        </w:rPr>
        <w:t>o</w:t>
      </w:r>
      <w:r>
        <w:rPr>
          <w:rFonts w:ascii="Times New Roman" w:hAnsi="Times New Roman"/>
          <w:color w:val="000000"/>
          <w:sz w:val="20"/>
          <w:szCs w:val="20"/>
        </w:rPr>
        <w:t>caine was in fact there.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78343406831" w:history="1">
        <w:r>
          <w:rPr>
            <w:rFonts w:ascii="Times New Roman" w:hAnsi="Times New Roman"/>
            <w:color w:val="0000FF"/>
            <w:sz w:val="20"/>
            <w:szCs w:val="20"/>
            <w:u w:val="single"/>
          </w:rPr>
          <w:t>[FN178</w:t>
        </w:r>
        <w:r>
          <w:rPr>
            <w:rFonts w:ascii="Times New Roman" w:hAnsi="Times New Roman"/>
            <w:color w:val="0000FF"/>
            <w:sz w:val="20"/>
            <w:szCs w:val="20"/>
            <w:u w:val="single"/>
          </w:rPr>
          <w:t>]</w:t>
        </w:r>
      </w:hyperlink>
      <w:bookmarkStart w:id="179" w:name="Document1zzB178343406831"/>
      <w:bookmarkEnd w:id="179"/>
      <w:r>
        <w:rPr>
          <w:rFonts w:ascii="Times New Roman" w:hAnsi="Times New Roman"/>
          <w:color w:val="000000"/>
          <w:sz w:val="20"/>
          <w:szCs w:val="20"/>
        </w:rPr>
        <w:t xml:space="preserve"> This hindsight bias is coupled with the unavoidable distortions resulting from police perjury, however slight, that may occur in suppression hearings. The </w:t>
      </w:r>
      <w:r>
        <w:rPr>
          <w:rFonts w:ascii="Times New Roman" w:hAnsi="Times New Roman"/>
          <w:color w:val="000000"/>
          <w:sz w:val="20"/>
          <w:szCs w:val="20"/>
        </w:rPr>
        <w:t>“</w:t>
      </w:r>
      <w:r>
        <w:rPr>
          <w:rFonts w:ascii="Times New Roman" w:hAnsi="Times New Roman"/>
          <w:color w:val="000000"/>
          <w:sz w:val="20"/>
          <w:szCs w:val="20"/>
        </w:rPr>
        <w:t>partisan desire[s] to win</w:t>
      </w:r>
      <w:r>
        <w:rPr>
          <w:rFonts w:ascii="Times New Roman" w:hAnsi="Times New Roman"/>
          <w:color w:val="000000"/>
          <w:sz w:val="20"/>
          <w:szCs w:val="20"/>
        </w:rPr>
        <w:t>”</w:t>
      </w:r>
      <w:r>
        <w:rPr>
          <w:rFonts w:ascii="Times New Roman" w:hAnsi="Times New Roman"/>
          <w:color w:val="000000"/>
          <w:sz w:val="20"/>
          <w:szCs w:val="20"/>
        </w:rPr>
        <w:t xml:space="preserve"> and </w:t>
      </w:r>
      <w:r>
        <w:rPr>
          <w:rFonts w:ascii="Times New Roman" w:hAnsi="Times New Roman"/>
          <w:color w:val="000000"/>
          <w:sz w:val="20"/>
          <w:szCs w:val="20"/>
        </w:rPr>
        <w:t>“</w:t>
      </w:r>
      <w:r>
        <w:rPr>
          <w:rFonts w:ascii="Times New Roman" w:hAnsi="Times New Roman"/>
          <w:color w:val="000000"/>
          <w:sz w:val="20"/>
          <w:szCs w:val="20"/>
        </w:rPr>
        <w:t>to avoid seeing</w:t>
      </w:r>
      <w:r>
        <w:rPr>
          <w:rFonts w:ascii="Times New Roman" w:hAnsi="Times New Roman"/>
          <w:color w:val="000000"/>
          <w:sz w:val="20"/>
          <w:szCs w:val="20"/>
        </w:rPr>
        <w:t xml:space="preserve"> [their] work come to naught</w:t>
      </w:r>
      <w:r>
        <w:rPr>
          <w:rFonts w:ascii="Times New Roman" w:hAnsi="Times New Roman"/>
          <w:color w:val="000000"/>
          <w:sz w:val="20"/>
          <w:szCs w:val="20"/>
        </w:rPr>
        <w:t>”</w:t>
      </w:r>
      <w:r>
        <w:rPr>
          <w:rFonts w:ascii="Times New Roman" w:hAnsi="Times New Roman"/>
          <w:color w:val="000000"/>
          <w:sz w:val="20"/>
          <w:szCs w:val="20"/>
        </w:rPr>
        <w:t xml:space="preserve"> give police officers incentives to distort their testimony. </w:t>
      </w:r>
      <w:hyperlink w:anchor="Document1zzF179343406831" w:history="1">
        <w:r>
          <w:rPr>
            <w:rFonts w:ascii="Times New Roman" w:hAnsi="Times New Roman"/>
            <w:color w:val="0000FF"/>
            <w:sz w:val="20"/>
            <w:szCs w:val="20"/>
            <w:u w:val="single"/>
          </w:rPr>
          <w:t>[FN179]</w:t>
        </w:r>
      </w:hyperlink>
      <w:bookmarkStart w:id="180" w:name="Document1zzB179343406831"/>
      <w:bookmarkEnd w:id="180"/>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An officer might, for example, concoct a fictitious </w:t>
      </w:r>
      <w:r>
        <w:rPr>
          <w:rFonts w:ascii="Times New Roman" w:hAnsi="Times New Roman"/>
          <w:color w:val="000000"/>
          <w:sz w:val="20"/>
          <w:szCs w:val="20"/>
        </w:rPr>
        <w:t>‘</w:t>
      </w:r>
      <w:r>
        <w:rPr>
          <w:rFonts w:ascii="Times New Roman" w:hAnsi="Times New Roman"/>
          <w:color w:val="000000"/>
          <w:sz w:val="20"/>
          <w:szCs w:val="20"/>
        </w:rPr>
        <w:t>tip</w:t>
      </w:r>
      <w:r>
        <w:rPr>
          <w:rFonts w:ascii="Times New Roman" w:hAnsi="Times New Roman"/>
          <w:color w:val="000000"/>
          <w:sz w:val="20"/>
          <w:szCs w:val="20"/>
        </w:rPr>
        <w:t>’</w:t>
      </w:r>
      <w:r>
        <w:rPr>
          <w:rFonts w:ascii="Times New Roman" w:hAnsi="Times New Roman"/>
          <w:color w:val="000000"/>
          <w:sz w:val="20"/>
          <w:szCs w:val="20"/>
        </w:rPr>
        <w:t xml:space="preserve"> that prov</w:t>
      </w:r>
      <w:r>
        <w:rPr>
          <w:rFonts w:ascii="Times New Roman" w:hAnsi="Times New Roman"/>
          <w:color w:val="000000"/>
          <w:sz w:val="20"/>
          <w:szCs w:val="20"/>
        </w:rPr>
        <w:t>ides a series of incriminating details . . . .</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80343406831" w:history="1">
        <w:r>
          <w:rPr>
            <w:rFonts w:ascii="Times New Roman" w:hAnsi="Times New Roman"/>
            <w:color w:val="0000FF"/>
            <w:sz w:val="20"/>
            <w:szCs w:val="20"/>
            <w:u w:val="single"/>
          </w:rPr>
          <w:t>[FN180]</w:t>
        </w:r>
      </w:hyperlink>
      <w:bookmarkStart w:id="181" w:name="Document1zzB180343406831"/>
      <w:bookmarkEnd w:id="181"/>
      <w:r>
        <w:rPr>
          <w:rFonts w:ascii="Times New Roman" w:hAnsi="Times New Roman"/>
          <w:color w:val="000000"/>
          <w:sz w:val="20"/>
          <w:szCs w:val="20"/>
        </w:rPr>
        <w:t xml:space="preserve"> As Stuntz notes, the credibility gap between officer and defendant allows any such police perjury to distort t</w:t>
      </w:r>
      <w:r>
        <w:rPr>
          <w:rFonts w:ascii="Times New Roman" w:hAnsi="Times New Roman"/>
          <w:color w:val="000000"/>
          <w:sz w:val="20"/>
          <w:szCs w:val="20"/>
        </w:rPr>
        <w:t>he outcome</w:t>
      </w:r>
      <w:r>
        <w:rPr>
          <w:rFonts w:ascii="Times New Roman" w:hAnsi="Times New Roman"/>
          <w:b/>
          <w:bCs/>
          <w:color w:val="000000"/>
          <w:sz w:val="20"/>
          <w:szCs w:val="20"/>
        </w:rPr>
        <w:t>*196</w:t>
      </w:r>
      <w:r>
        <w:rPr>
          <w:rFonts w:ascii="Times New Roman" w:hAnsi="Times New Roman"/>
          <w:color w:val="000000"/>
          <w:sz w:val="20"/>
          <w:szCs w:val="20"/>
        </w:rPr>
        <w:t xml:space="preserve"> of probable cause determinations. These structural biases make it less costly for police to satisfy the probable cause standard. </w:t>
      </w:r>
      <w:hyperlink w:anchor="Document1zzF181343406831" w:history="1">
        <w:r>
          <w:rPr>
            <w:rFonts w:ascii="Times New Roman" w:hAnsi="Times New Roman"/>
            <w:color w:val="0000FF"/>
            <w:sz w:val="20"/>
            <w:szCs w:val="20"/>
            <w:u w:val="single"/>
          </w:rPr>
          <w:t>[FN181]</w:t>
        </w:r>
      </w:hyperlink>
      <w:bookmarkStart w:id="182" w:name="Document1zzB181343406831"/>
      <w:bookmarkEnd w:id="182"/>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2. The Warrant Requirement Is Riddled with Exceptions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Supreme Court frequently has said that </w:t>
      </w:r>
      <w:r>
        <w:rPr>
          <w:rFonts w:ascii="Times New Roman" w:hAnsi="Times New Roman"/>
          <w:color w:val="000000"/>
          <w:sz w:val="20"/>
          <w:szCs w:val="20"/>
        </w:rPr>
        <w:t>“</w:t>
      </w:r>
      <w:r>
        <w:rPr>
          <w:rFonts w:ascii="Times New Roman" w:hAnsi="Times New Roman"/>
          <w:color w:val="000000"/>
          <w:sz w:val="20"/>
          <w:szCs w:val="20"/>
        </w:rPr>
        <w:t>searches conducted outside the judicial process, without prior a</w:t>
      </w:r>
      <w:r>
        <w:rPr>
          <w:rFonts w:ascii="Times New Roman" w:hAnsi="Times New Roman"/>
          <w:color w:val="000000"/>
          <w:sz w:val="20"/>
          <w:szCs w:val="20"/>
        </w:rPr>
        <w:t>p</w:t>
      </w:r>
      <w:r>
        <w:rPr>
          <w:rFonts w:ascii="Times New Roman" w:hAnsi="Times New Roman"/>
          <w:color w:val="000000"/>
          <w:sz w:val="20"/>
          <w:szCs w:val="20"/>
        </w:rPr>
        <w:t>proval by judge or magistrate, are per se unreasonable under the Fourth Amendm</w:t>
      </w:r>
      <w:r>
        <w:rPr>
          <w:rFonts w:ascii="Times New Roman" w:hAnsi="Times New Roman"/>
          <w:color w:val="000000"/>
          <w:sz w:val="20"/>
          <w:szCs w:val="20"/>
        </w:rPr>
        <w:t>ent--subject only to a few specifically established and well-delineated exceptions.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82343406831" w:history="1">
        <w:r>
          <w:rPr>
            <w:rFonts w:ascii="Times New Roman" w:hAnsi="Times New Roman"/>
            <w:color w:val="0000FF"/>
            <w:sz w:val="20"/>
            <w:szCs w:val="20"/>
            <w:u w:val="single"/>
          </w:rPr>
          <w:t>[FN182]</w:t>
        </w:r>
      </w:hyperlink>
      <w:bookmarkStart w:id="183" w:name="Document1zzB182343406831"/>
      <w:bookmarkEnd w:id="183"/>
      <w:r>
        <w:rPr>
          <w:rFonts w:ascii="Times New Roman" w:hAnsi="Times New Roman"/>
          <w:color w:val="000000"/>
          <w:sz w:val="20"/>
          <w:szCs w:val="20"/>
        </w:rPr>
        <w:t xml:space="preserve"> But, as Justice Scalia has noted, </w:t>
      </w:r>
      <w:r>
        <w:rPr>
          <w:rFonts w:ascii="Times New Roman" w:hAnsi="Times New Roman"/>
          <w:color w:val="000000"/>
          <w:sz w:val="20"/>
          <w:szCs w:val="20"/>
        </w:rPr>
        <w:t>“</w:t>
      </w:r>
      <w:r>
        <w:rPr>
          <w:rFonts w:ascii="Times New Roman" w:hAnsi="Times New Roman"/>
          <w:color w:val="000000"/>
          <w:sz w:val="20"/>
          <w:szCs w:val="20"/>
        </w:rPr>
        <w:t xml:space="preserve">the </w:t>
      </w:r>
      <w:r>
        <w:rPr>
          <w:rFonts w:ascii="Times New Roman" w:hAnsi="Times New Roman"/>
          <w:color w:val="000000"/>
          <w:sz w:val="20"/>
          <w:szCs w:val="20"/>
        </w:rPr>
        <w:t>‘</w:t>
      </w:r>
      <w:r>
        <w:rPr>
          <w:rFonts w:ascii="Times New Roman" w:hAnsi="Times New Roman"/>
          <w:color w:val="000000"/>
          <w:sz w:val="20"/>
          <w:szCs w:val="20"/>
        </w:rPr>
        <w:t>warrant requirement</w:t>
      </w:r>
      <w:r>
        <w:rPr>
          <w:rFonts w:ascii="Times New Roman" w:hAnsi="Times New Roman"/>
          <w:color w:val="000000"/>
          <w:sz w:val="20"/>
          <w:szCs w:val="20"/>
        </w:rPr>
        <w:t>’</w:t>
      </w:r>
      <w:r>
        <w:rPr>
          <w:rFonts w:ascii="Times New Roman" w:hAnsi="Times New Roman"/>
          <w:color w:val="000000"/>
          <w:sz w:val="20"/>
          <w:szCs w:val="20"/>
        </w:rPr>
        <w:t xml:space="preserve"> ha[s] become</w:t>
      </w:r>
      <w:r>
        <w:rPr>
          <w:rFonts w:ascii="Times New Roman" w:hAnsi="Times New Roman"/>
          <w:color w:val="000000"/>
          <w:sz w:val="20"/>
          <w:szCs w:val="20"/>
        </w:rPr>
        <w:t xml:space="preserve"> so riddled with exceptions that it [is] basically unrecognizable.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83343406831" w:history="1">
        <w:r>
          <w:rPr>
            <w:rFonts w:ascii="Times New Roman" w:hAnsi="Times New Roman"/>
            <w:color w:val="0000FF"/>
            <w:sz w:val="20"/>
            <w:szCs w:val="20"/>
            <w:u w:val="single"/>
          </w:rPr>
          <w:t>[FN183]</w:t>
        </w:r>
      </w:hyperlink>
      <w:bookmarkStart w:id="184" w:name="Document1zzB183343406831"/>
      <w:bookmarkEnd w:id="184"/>
      <w:r>
        <w:rPr>
          <w:rFonts w:ascii="Times New Roman" w:hAnsi="Times New Roman"/>
          <w:color w:val="000000"/>
          <w:sz w:val="20"/>
          <w:szCs w:val="20"/>
        </w:rPr>
        <w:t xml:space="preserve"> The number of exceptions to the rule is significant because, without them, the rule would </w:t>
      </w:r>
      <w:r>
        <w:rPr>
          <w:rFonts w:ascii="Times New Roman" w:hAnsi="Times New Roman"/>
          <w:color w:val="000000"/>
          <w:sz w:val="20"/>
          <w:szCs w:val="20"/>
        </w:rPr>
        <w:t xml:space="preserve">be more expensive for law enforcement. Warrants require a </w:t>
      </w:r>
      <w:r>
        <w:rPr>
          <w:rFonts w:ascii="Times New Roman" w:hAnsi="Times New Roman"/>
          <w:color w:val="000000"/>
          <w:sz w:val="20"/>
          <w:szCs w:val="20"/>
        </w:rPr>
        <w:t>“</w:t>
      </w:r>
      <w:r>
        <w:rPr>
          <w:rFonts w:ascii="Times New Roman" w:hAnsi="Times New Roman"/>
          <w:color w:val="000000"/>
          <w:sz w:val="20"/>
          <w:szCs w:val="20"/>
        </w:rPr>
        <w:t>day's worth of paperwork</w:t>
      </w:r>
      <w:r>
        <w:rPr>
          <w:rFonts w:ascii="Times New Roman" w:hAnsi="Times New Roman"/>
          <w:color w:val="000000"/>
          <w:sz w:val="20"/>
          <w:szCs w:val="20"/>
        </w:rPr>
        <w:t>”</w:t>
      </w:r>
      <w:r>
        <w:rPr>
          <w:rFonts w:ascii="Times New Roman" w:hAnsi="Times New Roman"/>
          <w:color w:val="000000"/>
          <w:sz w:val="20"/>
          <w:szCs w:val="20"/>
        </w:rPr>
        <w:t xml:space="preserve"> and potentially require police officers to spend long stretches of time in the courthouse </w:t>
      </w:r>
      <w:r>
        <w:rPr>
          <w:rFonts w:ascii="Times New Roman" w:hAnsi="Times New Roman"/>
          <w:color w:val="000000"/>
          <w:sz w:val="20"/>
          <w:szCs w:val="20"/>
        </w:rPr>
        <w:lastRenderedPageBreak/>
        <w:t xml:space="preserve">waiting for a meeting with the magistrate. </w:t>
      </w:r>
      <w:hyperlink w:anchor="Document1zzF184343406831" w:history="1">
        <w:r>
          <w:rPr>
            <w:rFonts w:ascii="Times New Roman" w:hAnsi="Times New Roman"/>
            <w:color w:val="0000FF"/>
            <w:sz w:val="20"/>
            <w:szCs w:val="20"/>
            <w:u w:val="single"/>
          </w:rPr>
          <w:t>[FN184]</w:t>
        </w:r>
      </w:hyperlink>
      <w:bookmarkStart w:id="185" w:name="Document1zzB184343406831"/>
      <w:bookmarkEnd w:id="185"/>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[The warrant requirement] requires </w:t>
      </w:r>
      <w:r>
        <w:rPr>
          <w:rFonts w:ascii="Times New Roman" w:hAnsi="Times New Roman"/>
          <w:color w:val="000000"/>
          <w:sz w:val="20"/>
          <w:szCs w:val="20"/>
        </w:rPr>
        <w:t>“</w:t>
      </w:r>
      <w:r>
        <w:rPr>
          <w:rFonts w:ascii="Times New Roman" w:hAnsi="Times New Roman"/>
          <w:color w:val="000000"/>
          <w:sz w:val="20"/>
          <w:szCs w:val="20"/>
        </w:rPr>
        <w:t>untoward</w:t>
      </w:r>
      <w:r>
        <w:rPr>
          <w:rFonts w:ascii="Times New Roman" w:hAnsi="Times New Roman"/>
          <w:color w:val="000000"/>
          <w:sz w:val="20"/>
          <w:szCs w:val="20"/>
        </w:rPr>
        <w:t>”</w:t>
      </w:r>
      <w:r>
        <w:rPr>
          <w:rFonts w:ascii="Times New Roman" w:hAnsi="Times New Roman"/>
          <w:color w:val="000000"/>
          <w:sz w:val="20"/>
          <w:szCs w:val="20"/>
        </w:rPr>
        <w:t xml:space="preserve"> expenditures of official time and effort. It compels officers to spend valuable hours and energy on the formalities of preparing affidavits a</w:t>
      </w:r>
      <w:r>
        <w:rPr>
          <w:rFonts w:ascii="Times New Roman" w:hAnsi="Times New Roman"/>
          <w:color w:val="000000"/>
          <w:sz w:val="20"/>
          <w:szCs w:val="20"/>
        </w:rPr>
        <w:t>nd submitting them for judicial approval. Officers are not able to detect crime and apprehend criminals as speedily as they could if they could act without warrants. As a result, evidence, contraband, stolen goods, and criminals themselves may never be fou</w:t>
      </w:r>
      <w:r>
        <w:rPr>
          <w:rFonts w:ascii="Times New Roman" w:hAnsi="Times New Roman"/>
          <w:color w:val="000000"/>
          <w:sz w:val="20"/>
          <w:szCs w:val="20"/>
        </w:rPr>
        <w:t xml:space="preserve">nd. </w:t>
      </w:r>
      <w:hyperlink w:anchor="Document1zzF185343406831" w:history="1">
        <w:r>
          <w:rPr>
            <w:rFonts w:ascii="Times New Roman" w:hAnsi="Times New Roman"/>
            <w:color w:val="0000FF"/>
            <w:sz w:val="20"/>
            <w:szCs w:val="20"/>
            <w:u w:val="single"/>
          </w:rPr>
          <w:t>[FN185]</w:t>
        </w:r>
      </w:hyperlink>
      <w:bookmarkStart w:id="186" w:name="Document1zzB185343406831"/>
      <w:bookmarkEnd w:id="186"/>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Probable cause is less costly to establish, even in the warrant context, than it theoretically ought to be, but probable cause may be more expensiv</w:t>
      </w:r>
      <w:r>
        <w:rPr>
          <w:rFonts w:ascii="Times New Roman" w:hAnsi="Times New Roman"/>
          <w:color w:val="000000"/>
          <w:sz w:val="20"/>
          <w:szCs w:val="20"/>
        </w:rPr>
        <w:t xml:space="preserve">e in the warrant context than the warrantless context. </w:t>
      </w:r>
      <w:hyperlink w:anchor="Document1zzF186343406831" w:history="1">
        <w:r>
          <w:rPr>
            <w:rFonts w:ascii="Times New Roman" w:hAnsi="Times New Roman"/>
            <w:color w:val="0000FF"/>
            <w:sz w:val="20"/>
            <w:szCs w:val="20"/>
            <w:u w:val="single"/>
          </w:rPr>
          <w:t>[FN186]</w:t>
        </w:r>
      </w:hyperlink>
      <w:bookmarkStart w:id="187" w:name="Document1zzB186343406831"/>
      <w:bookmarkEnd w:id="187"/>
      <w:r>
        <w:rPr>
          <w:rFonts w:ascii="Times New Roman" w:hAnsi="Times New Roman"/>
          <w:color w:val="000000"/>
          <w:sz w:val="20"/>
          <w:szCs w:val="20"/>
        </w:rPr>
        <w:t xml:space="preserve"> The structural biases identified above may inflate evidence and suspicion that was ex ante inadequate t</w:t>
      </w:r>
      <w:r>
        <w:rPr>
          <w:rFonts w:ascii="Times New Roman" w:hAnsi="Times New Roman"/>
          <w:color w:val="000000"/>
          <w:sz w:val="20"/>
          <w:szCs w:val="20"/>
        </w:rPr>
        <w:t xml:space="preserve">o amount to probable </w:t>
      </w:r>
      <w:r>
        <w:rPr>
          <w:rFonts w:ascii="Times New Roman" w:hAnsi="Times New Roman"/>
          <w:b/>
          <w:bCs/>
          <w:color w:val="000000"/>
          <w:sz w:val="20"/>
          <w:szCs w:val="20"/>
        </w:rPr>
        <w:t>*197</w:t>
      </w:r>
      <w:r>
        <w:rPr>
          <w:rFonts w:ascii="Times New Roman" w:hAnsi="Times New Roman"/>
          <w:color w:val="000000"/>
          <w:sz w:val="20"/>
          <w:szCs w:val="20"/>
        </w:rPr>
        <w:t xml:space="preserve"> cause so that it amounts to probable cause in an ex post hearing to suppress the fruit of a warrantless search. </w:t>
      </w:r>
      <w:hyperlink w:anchor="Document1zzF187343406831" w:history="1">
        <w:r>
          <w:rPr>
            <w:rFonts w:ascii="Times New Roman" w:hAnsi="Times New Roman"/>
            <w:color w:val="0000FF"/>
            <w:sz w:val="20"/>
            <w:szCs w:val="20"/>
            <w:u w:val="single"/>
          </w:rPr>
          <w:t>[FN187]</w:t>
        </w:r>
      </w:hyperlink>
      <w:bookmarkStart w:id="188" w:name="Document1zzB187343406831"/>
      <w:bookmarkEnd w:id="188"/>
      <w:r>
        <w:rPr>
          <w:rFonts w:ascii="Times New Roman" w:hAnsi="Times New Roman"/>
          <w:color w:val="000000"/>
          <w:sz w:val="20"/>
          <w:szCs w:val="20"/>
        </w:rPr>
        <w:t xml:space="preserve"> This may result in </w:t>
      </w:r>
      <w:r>
        <w:rPr>
          <w:rFonts w:ascii="Times New Roman" w:hAnsi="Times New Roman"/>
          <w:color w:val="000000"/>
          <w:sz w:val="20"/>
          <w:szCs w:val="20"/>
        </w:rPr>
        <w:t>“</w:t>
      </w:r>
      <w:r>
        <w:rPr>
          <w:rFonts w:ascii="Times New Roman" w:hAnsi="Times New Roman"/>
          <w:color w:val="000000"/>
          <w:sz w:val="20"/>
          <w:szCs w:val="20"/>
        </w:rPr>
        <w:t>magistrates . . . actually apply[ing] a higher standard of probable cause than do judges in su</w:t>
      </w:r>
      <w:r>
        <w:rPr>
          <w:rFonts w:ascii="Times New Roman" w:hAnsi="Times New Roman"/>
          <w:color w:val="000000"/>
          <w:sz w:val="20"/>
          <w:szCs w:val="20"/>
        </w:rPr>
        <w:t>p</w:t>
      </w:r>
      <w:r>
        <w:rPr>
          <w:rFonts w:ascii="Times New Roman" w:hAnsi="Times New Roman"/>
          <w:color w:val="000000"/>
          <w:sz w:val="20"/>
          <w:szCs w:val="20"/>
        </w:rPr>
        <w:t>pression hearings.</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88343406831" w:history="1">
        <w:r>
          <w:rPr>
            <w:rFonts w:ascii="Times New Roman" w:hAnsi="Times New Roman"/>
            <w:color w:val="0000FF"/>
            <w:sz w:val="20"/>
            <w:szCs w:val="20"/>
            <w:u w:val="single"/>
          </w:rPr>
          <w:t>[FN188]</w:t>
        </w:r>
      </w:hyperlink>
      <w:bookmarkStart w:id="189" w:name="Document1zzB188343406831"/>
      <w:bookmarkEnd w:id="189"/>
      <w:r>
        <w:rPr>
          <w:rFonts w:ascii="Times New Roman" w:hAnsi="Times New Roman"/>
          <w:color w:val="000000"/>
          <w:sz w:val="20"/>
          <w:szCs w:val="20"/>
        </w:rPr>
        <w:t xml:space="preserve"> The costs of satisfying this probable cause</w:t>
      </w:r>
      <w:r>
        <w:rPr>
          <w:rFonts w:ascii="Times New Roman" w:hAnsi="Times New Roman"/>
          <w:color w:val="000000"/>
          <w:sz w:val="20"/>
          <w:szCs w:val="20"/>
        </w:rPr>
        <w:t xml:space="preserve"> standard are among the significant costs that the warrant requirement imposes on law enforcement.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Given the numerous exceptions to the warrant requirement, however, law enforcement may rarely be forced to shoulder the burden of these costs. Search</w:t>
      </w:r>
      <w:r>
        <w:rPr>
          <w:rFonts w:ascii="Times New Roman" w:hAnsi="Times New Roman"/>
          <w:color w:val="000000"/>
          <w:sz w:val="20"/>
          <w:szCs w:val="20"/>
        </w:rPr>
        <w:t xml:space="preserve">es conducted pursuant to exigent circumstances, observation of contraband in plain view, searches of automobiles, and searches incident to arrest are all among the recognized exceptions to the warrant requirement. </w:t>
      </w:r>
      <w:hyperlink w:anchor="Document1zzF189343406831" w:history="1">
        <w:r>
          <w:rPr>
            <w:rFonts w:ascii="Times New Roman" w:hAnsi="Times New Roman"/>
            <w:color w:val="0000FF"/>
            <w:sz w:val="20"/>
            <w:szCs w:val="20"/>
            <w:u w:val="single"/>
          </w:rPr>
          <w:t>[FN</w:t>
        </w:r>
        <w:r>
          <w:rPr>
            <w:rFonts w:ascii="Times New Roman" w:hAnsi="Times New Roman"/>
            <w:color w:val="0000FF"/>
            <w:sz w:val="20"/>
            <w:szCs w:val="20"/>
            <w:u w:val="single"/>
          </w:rPr>
          <w:t>189]</w:t>
        </w:r>
      </w:hyperlink>
      <w:bookmarkStart w:id="190" w:name="Document1zzB189343406831"/>
      <w:bookmarkEnd w:id="190"/>
      <w:r>
        <w:rPr>
          <w:rFonts w:ascii="Times New Roman" w:hAnsi="Times New Roman"/>
          <w:color w:val="000000"/>
          <w:sz w:val="20"/>
          <w:szCs w:val="20"/>
        </w:rPr>
        <w:t xml:space="preserve"> Where these exceptions apply, law enforcement conduct that amounts to a Fourth Amendment search is constitutional, so long as the law enforcement official has probable cause. </w:t>
      </w:r>
      <w:hyperlink w:anchor="Document1zzF190343406831" w:history="1">
        <w:r>
          <w:rPr>
            <w:rFonts w:ascii="Times New Roman" w:hAnsi="Times New Roman"/>
            <w:color w:val="0000FF"/>
            <w:sz w:val="20"/>
            <w:szCs w:val="20"/>
            <w:u w:val="single"/>
          </w:rPr>
          <w:t>[FN190]</w:t>
        </w:r>
      </w:hyperlink>
      <w:bookmarkStart w:id="191" w:name="Document1zzB190343406831"/>
      <w:bookmarkEnd w:id="191"/>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California v. Acevedo's expansion of the automobile exception to exclude from the warrant requirement searches of closed containers in automobiles </w:t>
      </w:r>
      <w:hyperlink w:anchor="Document1zzF191343406831" w:history="1">
        <w:r>
          <w:rPr>
            <w:rFonts w:ascii="Times New Roman" w:hAnsi="Times New Roman"/>
            <w:color w:val="0000FF"/>
            <w:sz w:val="20"/>
            <w:szCs w:val="20"/>
            <w:u w:val="single"/>
          </w:rPr>
          <w:t>[FN191]</w:t>
        </w:r>
      </w:hyperlink>
      <w:bookmarkStart w:id="192" w:name="Document1zzB191343406831"/>
      <w:bookmarkEnd w:id="192"/>
      <w:r>
        <w:rPr>
          <w:rFonts w:ascii="Times New Roman" w:hAnsi="Times New Roman"/>
          <w:color w:val="000000"/>
          <w:sz w:val="20"/>
          <w:szCs w:val="20"/>
        </w:rPr>
        <w:t xml:space="preserve"> provides an example of how the growth of these exceptions has reduced the costs of reasonableness. Prior to Acevedo, the ability of police officers to search containers inside vehicles w</w:t>
      </w:r>
      <w:r>
        <w:rPr>
          <w:rFonts w:ascii="Times New Roman" w:hAnsi="Times New Roman"/>
          <w:color w:val="000000"/>
          <w:sz w:val="20"/>
          <w:szCs w:val="20"/>
        </w:rPr>
        <w:t>ithout first securing a warrant depended on whether they had probable cause to search the whole vehicle or to search only the specific container within the vehicle. A briefcase or piece of luggage in a vehicle was only protected by a warrant requirement if</w:t>
      </w:r>
      <w:r>
        <w:rPr>
          <w:rFonts w:ascii="Times New Roman" w:hAnsi="Times New Roman"/>
          <w:color w:val="000000"/>
          <w:sz w:val="20"/>
          <w:szCs w:val="20"/>
        </w:rPr>
        <w:t xml:space="preserve"> </w:t>
      </w:r>
      <w:r>
        <w:rPr>
          <w:rFonts w:ascii="Times New Roman" w:hAnsi="Times New Roman"/>
          <w:b/>
          <w:bCs/>
          <w:color w:val="000000"/>
          <w:sz w:val="20"/>
          <w:szCs w:val="20"/>
        </w:rPr>
        <w:t>*198</w:t>
      </w:r>
      <w:r>
        <w:rPr>
          <w:rFonts w:ascii="Times New Roman" w:hAnsi="Times New Roman"/>
          <w:color w:val="000000"/>
          <w:sz w:val="20"/>
          <w:szCs w:val="20"/>
        </w:rPr>
        <w:t xml:space="preserve"> the police only had probable cause to search the specific briefcase or piece of luggage. </w:t>
      </w:r>
      <w:hyperlink w:anchor="Document1zzF192343406831" w:history="1">
        <w:r>
          <w:rPr>
            <w:rFonts w:ascii="Times New Roman" w:hAnsi="Times New Roman"/>
            <w:color w:val="0000FF"/>
            <w:sz w:val="20"/>
            <w:szCs w:val="20"/>
            <w:u w:val="single"/>
          </w:rPr>
          <w:t>[FN192]</w:t>
        </w:r>
      </w:hyperlink>
      <w:bookmarkStart w:id="193" w:name="Document1zzB192343406831"/>
      <w:bookmarkEnd w:id="193"/>
      <w:r>
        <w:rPr>
          <w:rFonts w:ascii="Times New Roman" w:hAnsi="Times New Roman"/>
          <w:color w:val="000000"/>
          <w:sz w:val="20"/>
          <w:szCs w:val="20"/>
        </w:rPr>
        <w:t xml:space="preserve"> Where police had probable cause to search the entire vehicle, however, they could search containers or packages found inside vehicles without first seeking a warrant. </w:t>
      </w:r>
      <w:hyperlink w:anchor="Document1zzF193343406831" w:history="1">
        <w:r>
          <w:rPr>
            <w:rFonts w:ascii="Times New Roman" w:hAnsi="Times New Roman"/>
            <w:color w:val="0000FF"/>
            <w:sz w:val="20"/>
            <w:szCs w:val="20"/>
            <w:u w:val="single"/>
          </w:rPr>
          <w:t>[FN193]</w:t>
        </w:r>
      </w:hyperlink>
      <w:bookmarkStart w:id="194" w:name="Document1zzB193343406831"/>
      <w:bookmarkEnd w:id="194"/>
      <w:r>
        <w:rPr>
          <w:rFonts w:ascii="Times New Roman" w:hAnsi="Times New Roman"/>
          <w:color w:val="000000"/>
          <w:sz w:val="20"/>
          <w:szCs w:val="20"/>
        </w:rPr>
        <w:t xml:space="preserve"> Addressing this anomaly, Acevedo overruled the prior cases by moving toward the least common denominator of constitutional protection. The Court announced that in all searches of containers found in automobiles, </w:t>
      </w:r>
      <w:r>
        <w:rPr>
          <w:rFonts w:ascii="Times New Roman" w:hAnsi="Times New Roman"/>
          <w:color w:val="000000"/>
          <w:sz w:val="20"/>
          <w:szCs w:val="20"/>
        </w:rPr>
        <w:t>“</w:t>
      </w:r>
      <w:r>
        <w:rPr>
          <w:rFonts w:ascii="Times New Roman" w:hAnsi="Times New Roman"/>
          <w:color w:val="000000"/>
          <w:sz w:val="20"/>
          <w:szCs w:val="20"/>
        </w:rPr>
        <w:t>the police may search without a w</w:t>
      </w:r>
      <w:r>
        <w:rPr>
          <w:rFonts w:ascii="Times New Roman" w:hAnsi="Times New Roman"/>
          <w:color w:val="000000"/>
          <w:sz w:val="20"/>
          <w:szCs w:val="20"/>
        </w:rPr>
        <w:t>arrant if their search is supported by probable cause.</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94343406831" w:history="1">
        <w:r>
          <w:rPr>
            <w:rFonts w:ascii="Times New Roman" w:hAnsi="Times New Roman"/>
            <w:color w:val="0000FF"/>
            <w:sz w:val="20"/>
            <w:szCs w:val="20"/>
            <w:u w:val="single"/>
          </w:rPr>
          <w:t>[FN194]</w:t>
        </w:r>
      </w:hyperlink>
      <w:bookmarkStart w:id="195" w:name="Document1zzB194343406831"/>
      <w:bookmarkEnd w:id="195"/>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legal change reduced the costs of Fourth Amendment reasonableness by eliminating the need</w:t>
      </w:r>
      <w:r>
        <w:rPr>
          <w:rFonts w:ascii="Times New Roman" w:hAnsi="Times New Roman"/>
          <w:color w:val="000000"/>
          <w:sz w:val="20"/>
          <w:szCs w:val="20"/>
        </w:rPr>
        <w:t xml:space="preserve"> for police to secure a warrant where probable cause only existed as to a specific container or piece of luggage. </w:t>
      </w:r>
      <w:hyperlink w:anchor="Document1zzF195343406831" w:history="1">
        <w:r>
          <w:rPr>
            <w:rFonts w:ascii="Times New Roman" w:hAnsi="Times New Roman"/>
            <w:color w:val="0000FF"/>
            <w:sz w:val="20"/>
            <w:szCs w:val="20"/>
            <w:u w:val="single"/>
          </w:rPr>
          <w:t>[FN195]</w:t>
        </w:r>
      </w:hyperlink>
      <w:bookmarkStart w:id="196" w:name="Document1zzB195343406831"/>
      <w:bookmarkEnd w:id="196"/>
      <w:r>
        <w:rPr>
          <w:rFonts w:ascii="Times New Roman" w:hAnsi="Times New Roman"/>
          <w:color w:val="000000"/>
          <w:sz w:val="20"/>
          <w:szCs w:val="20"/>
        </w:rPr>
        <w:t xml:space="preserve"> In the context of private vehicles, police o</w:t>
      </w:r>
      <w:r>
        <w:rPr>
          <w:rFonts w:ascii="Times New Roman" w:hAnsi="Times New Roman"/>
          <w:color w:val="000000"/>
          <w:sz w:val="20"/>
          <w:szCs w:val="20"/>
        </w:rPr>
        <w:t>fficers could generally circumvent the pre-Acevedo warrant requirement for sp</w:t>
      </w:r>
      <w:r>
        <w:rPr>
          <w:rFonts w:ascii="Times New Roman" w:hAnsi="Times New Roman"/>
          <w:color w:val="000000"/>
          <w:sz w:val="20"/>
          <w:szCs w:val="20"/>
        </w:rPr>
        <w:t>e</w:t>
      </w:r>
      <w:r>
        <w:rPr>
          <w:rFonts w:ascii="Times New Roman" w:hAnsi="Times New Roman"/>
          <w:color w:val="000000"/>
          <w:sz w:val="20"/>
          <w:szCs w:val="20"/>
        </w:rPr>
        <w:t>cific containers by asserting there was probable cause to search the entire vehicle rather than probable cause to search a specific container. This was not particularly difficult</w:t>
      </w:r>
      <w:r>
        <w:rPr>
          <w:rFonts w:ascii="Times New Roman" w:hAnsi="Times New Roman"/>
          <w:color w:val="000000"/>
          <w:sz w:val="20"/>
          <w:szCs w:val="20"/>
        </w:rPr>
        <w:t xml:space="preserve"> in the private vehicle setting, where police officers could reasonably attribute suspicion that existed as to one person in the vehicle to every person and all luggage in the vehicle. The same proprietary relationship does not exist in the public transpor</w:t>
      </w:r>
      <w:r>
        <w:rPr>
          <w:rFonts w:ascii="Times New Roman" w:hAnsi="Times New Roman"/>
          <w:color w:val="000000"/>
          <w:sz w:val="20"/>
          <w:szCs w:val="20"/>
        </w:rPr>
        <w:t>tation context, where Acevedo's effects may be particularly acute. In such public settings, Acevedo significantly reduced the costs to law enforcement for complying with Fourth Amendment reasonableness.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Wyoming v. Houghton confirmed that </w:t>
      </w:r>
      <w:r>
        <w:rPr>
          <w:rFonts w:ascii="Times New Roman" w:hAnsi="Times New Roman"/>
          <w:color w:val="000000"/>
          <w:sz w:val="20"/>
          <w:szCs w:val="20"/>
        </w:rPr>
        <w:t xml:space="preserve">passenger containers, even extremely personal and private containers, like purses, are subject to the Acevedo rule and may be searched so long as there is probable cause to search for contraband in the car. </w:t>
      </w:r>
      <w:hyperlink w:anchor="Document1zzF196343406831" w:history="1">
        <w:r>
          <w:rPr>
            <w:rFonts w:ascii="Times New Roman" w:hAnsi="Times New Roman"/>
            <w:color w:val="0000FF"/>
            <w:sz w:val="20"/>
            <w:szCs w:val="20"/>
            <w:u w:val="single"/>
          </w:rPr>
          <w:t>[FN196]</w:t>
        </w:r>
      </w:hyperlink>
      <w:bookmarkStart w:id="197" w:name="Document1zzB196343406831"/>
      <w:bookmarkEnd w:id="197"/>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A passenger's personal belongings, just like the driver's belongings</w:t>
      </w:r>
      <w:r>
        <w:rPr>
          <w:rFonts w:ascii="Times New Roman" w:hAnsi="Times New Roman"/>
          <w:b/>
          <w:bCs/>
          <w:color w:val="000000"/>
          <w:sz w:val="20"/>
          <w:szCs w:val="20"/>
        </w:rPr>
        <w:t>*199</w:t>
      </w:r>
      <w:r>
        <w:rPr>
          <w:rFonts w:ascii="Times New Roman" w:hAnsi="Times New Roman"/>
          <w:color w:val="000000"/>
          <w:sz w:val="20"/>
          <w:szCs w:val="20"/>
        </w:rPr>
        <w:t xml:space="preserve"> or containers attached to the car like a glove compartment, are </w:t>
      </w:r>
      <w:r>
        <w:rPr>
          <w:rFonts w:ascii="Times New Roman" w:hAnsi="Times New Roman"/>
          <w:color w:val="000000"/>
          <w:sz w:val="20"/>
          <w:szCs w:val="20"/>
        </w:rPr>
        <w:t>‘</w:t>
      </w:r>
      <w:r>
        <w:rPr>
          <w:rFonts w:ascii="Times New Roman" w:hAnsi="Times New Roman"/>
          <w:color w:val="000000"/>
          <w:sz w:val="20"/>
          <w:szCs w:val="20"/>
        </w:rPr>
        <w:t>in</w:t>
      </w:r>
      <w:r>
        <w:rPr>
          <w:rFonts w:ascii="Times New Roman" w:hAnsi="Times New Roman"/>
          <w:color w:val="000000"/>
          <w:sz w:val="20"/>
          <w:szCs w:val="20"/>
        </w:rPr>
        <w:t>’</w:t>
      </w:r>
      <w:r>
        <w:rPr>
          <w:rFonts w:ascii="Times New Roman" w:hAnsi="Times New Roman"/>
          <w:color w:val="000000"/>
          <w:sz w:val="20"/>
          <w:szCs w:val="20"/>
        </w:rPr>
        <w:t xml:space="preserve"> the car, and the officer has probable cause to search for contra</w:t>
      </w:r>
      <w:r>
        <w:rPr>
          <w:rFonts w:ascii="Times New Roman" w:hAnsi="Times New Roman"/>
          <w:color w:val="000000"/>
          <w:sz w:val="20"/>
          <w:szCs w:val="20"/>
        </w:rPr>
        <w:t>band in the car.</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97343406831" w:history="1">
        <w:r>
          <w:rPr>
            <w:rFonts w:ascii="Times New Roman" w:hAnsi="Times New Roman"/>
            <w:color w:val="0000FF"/>
            <w:sz w:val="20"/>
            <w:szCs w:val="20"/>
            <w:u w:val="single"/>
          </w:rPr>
          <w:t>[FN197]</w:t>
        </w:r>
      </w:hyperlink>
      <w:bookmarkStart w:id="198" w:name="Document1zzB197343406831"/>
      <w:bookmarkEnd w:id="198"/>
      <w:r>
        <w:rPr>
          <w:rFonts w:ascii="Times New Roman" w:hAnsi="Times New Roman"/>
          <w:color w:val="000000"/>
          <w:sz w:val="20"/>
          <w:szCs w:val="20"/>
        </w:rPr>
        <w:t xml:space="preserve"> Houghton and Acevedo substantially reduced the costs to law enforcement of searching automobile and bus passenger luggage in compliance with</w:t>
      </w:r>
      <w:r>
        <w:rPr>
          <w:rFonts w:ascii="Times New Roman" w:hAnsi="Times New Roman"/>
          <w:color w:val="000000"/>
          <w:sz w:val="20"/>
          <w:szCs w:val="20"/>
        </w:rPr>
        <w:t xml:space="preserve"> Fourth Amendment reasonableness.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3. Consent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In addition to the low costs associated with Fourth Amendment reasonableness as traditionally understood, the ease with which law enforcement officers secure consent to search further depresses t</w:t>
      </w:r>
      <w:r>
        <w:rPr>
          <w:rFonts w:ascii="Times New Roman" w:hAnsi="Times New Roman"/>
          <w:color w:val="000000"/>
          <w:sz w:val="20"/>
          <w:szCs w:val="20"/>
        </w:rPr>
        <w:t xml:space="preserve">he costs of lawfully participating in Fourth Amendment events. Where consent is voluntary and freely given, police may proceed with searches without complying with the requirements that </w:t>
      </w:r>
      <w:r>
        <w:rPr>
          <w:rFonts w:ascii="Times New Roman" w:hAnsi="Times New Roman"/>
          <w:color w:val="000000"/>
          <w:sz w:val="20"/>
          <w:szCs w:val="20"/>
        </w:rPr>
        <w:t>“</w:t>
      </w:r>
      <w:r>
        <w:rPr>
          <w:rFonts w:ascii="Times New Roman" w:hAnsi="Times New Roman"/>
          <w:color w:val="000000"/>
          <w:sz w:val="20"/>
          <w:szCs w:val="20"/>
        </w:rPr>
        <w:t>reasonableness</w:t>
      </w:r>
      <w:r>
        <w:rPr>
          <w:rFonts w:ascii="Times New Roman" w:hAnsi="Times New Roman"/>
          <w:color w:val="000000"/>
          <w:sz w:val="20"/>
          <w:szCs w:val="20"/>
        </w:rPr>
        <w:t>”</w:t>
      </w:r>
      <w:r>
        <w:rPr>
          <w:rFonts w:ascii="Times New Roman" w:hAnsi="Times New Roman"/>
          <w:color w:val="000000"/>
          <w:sz w:val="20"/>
          <w:szCs w:val="20"/>
        </w:rPr>
        <w:t xml:space="preserve"> traditionally entails. Insofar as </w:t>
      </w:r>
      <w:r>
        <w:rPr>
          <w:rFonts w:ascii="Times New Roman" w:hAnsi="Times New Roman"/>
          <w:color w:val="000000"/>
          <w:sz w:val="20"/>
          <w:szCs w:val="20"/>
        </w:rPr>
        <w:t>“</w:t>
      </w:r>
      <w:r>
        <w:rPr>
          <w:rFonts w:ascii="Times New Roman" w:hAnsi="Times New Roman"/>
          <w:color w:val="000000"/>
          <w:sz w:val="20"/>
          <w:szCs w:val="20"/>
        </w:rPr>
        <w:t>police find that g</w:t>
      </w:r>
      <w:r>
        <w:rPr>
          <w:rFonts w:ascii="Times New Roman" w:hAnsi="Times New Roman"/>
          <w:color w:val="000000"/>
          <w:sz w:val="20"/>
          <w:szCs w:val="20"/>
        </w:rPr>
        <w:t>etting co</w:t>
      </w:r>
      <w:r>
        <w:rPr>
          <w:rFonts w:ascii="Times New Roman" w:hAnsi="Times New Roman"/>
          <w:color w:val="000000"/>
          <w:sz w:val="20"/>
          <w:szCs w:val="20"/>
        </w:rPr>
        <w:t>n</w:t>
      </w:r>
      <w:r>
        <w:rPr>
          <w:rFonts w:ascii="Times New Roman" w:hAnsi="Times New Roman"/>
          <w:color w:val="000000"/>
          <w:sz w:val="20"/>
          <w:szCs w:val="20"/>
        </w:rPr>
        <w:t>sent is far easier than [establishing probable cause and] obtaining a search warrant,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98343406831" w:history="1">
        <w:r>
          <w:rPr>
            <w:rFonts w:ascii="Times New Roman" w:hAnsi="Times New Roman"/>
            <w:color w:val="0000FF"/>
            <w:sz w:val="20"/>
            <w:szCs w:val="20"/>
            <w:u w:val="single"/>
          </w:rPr>
          <w:t>[FN198]</w:t>
        </w:r>
      </w:hyperlink>
      <w:bookmarkStart w:id="199" w:name="Document1zzB198343406831"/>
      <w:bookmarkEnd w:id="199"/>
      <w:r>
        <w:rPr>
          <w:rFonts w:ascii="Times New Roman" w:hAnsi="Times New Roman"/>
          <w:color w:val="000000"/>
          <w:sz w:val="20"/>
          <w:szCs w:val="20"/>
        </w:rPr>
        <w:t xml:space="preserve"> the constraints go</w:t>
      </w:r>
      <w:r>
        <w:rPr>
          <w:rFonts w:ascii="Times New Roman" w:hAnsi="Times New Roman"/>
          <w:color w:val="000000"/>
          <w:sz w:val="20"/>
          <w:szCs w:val="20"/>
        </w:rPr>
        <w:t>v</w:t>
      </w:r>
      <w:r>
        <w:rPr>
          <w:rFonts w:ascii="Times New Roman" w:hAnsi="Times New Roman"/>
          <w:color w:val="000000"/>
          <w:sz w:val="20"/>
          <w:szCs w:val="20"/>
        </w:rPr>
        <w:t>erning the ability of police to solicit co</w:t>
      </w:r>
      <w:r>
        <w:rPr>
          <w:rFonts w:ascii="Times New Roman" w:hAnsi="Times New Roman"/>
          <w:color w:val="000000"/>
          <w:sz w:val="20"/>
          <w:szCs w:val="20"/>
        </w:rPr>
        <w:t>nsent may be the only practical costs to law enforcement of complying with the Fourth Amendment.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Since Schneckloth v. Bustamonte, the Court has upheld consent or waiver of Fourth Amendment rights given by persons without </w:t>
      </w:r>
      <w:r>
        <w:rPr>
          <w:rFonts w:ascii="Times New Roman" w:hAnsi="Times New Roman"/>
          <w:color w:val="000000"/>
          <w:sz w:val="20"/>
          <w:szCs w:val="20"/>
        </w:rPr>
        <w:t>“</w:t>
      </w:r>
      <w:r>
        <w:rPr>
          <w:rFonts w:ascii="Times New Roman" w:hAnsi="Times New Roman"/>
          <w:color w:val="000000"/>
          <w:sz w:val="20"/>
          <w:szCs w:val="20"/>
        </w:rPr>
        <w:t>knowledge of the right to refuse consent.</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199343406831" w:history="1">
        <w:r>
          <w:rPr>
            <w:rFonts w:ascii="Times New Roman" w:hAnsi="Times New Roman"/>
            <w:color w:val="0000FF"/>
            <w:sz w:val="20"/>
            <w:szCs w:val="20"/>
            <w:u w:val="single"/>
          </w:rPr>
          <w:t>[FN199]</w:t>
        </w:r>
      </w:hyperlink>
      <w:bookmarkStart w:id="200" w:name="Document1zzB199343406831"/>
      <w:bookmarkEnd w:id="200"/>
      <w:r>
        <w:rPr>
          <w:rFonts w:ascii="Times New Roman" w:hAnsi="Times New Roman"/>
          <w:color w:val="000000"/>
          <w:sz w:val="20"/>
          <w:szCs w:val="20"/>
        </w:rPr>
        <w:t xml:space="preserve"> While Schneckloth suggests that </w:t>
      </w:r>
      <w:r>
        <w:rPr>
          <w:rFonts w:ascii="Times New Roman" w:hAnsi="Times New Roman"/>
          <w:color w:val="000000"/>
          <w:sz w:val="20"/>
          <w:szCs w:val="20"/>
        </w:rPr>
        <w:t>“</w:t>
      </w:r>
      <w:r>
        <w:rPr>
          <w:rFonts w:ascii="Times New Roman" w:hAnsi="Times New Roman"/>
          <w:color w:val="000000"/>
          <w:sz w:val="20"/>
          <w:szCs w:val="20"/>
        </w:rPr>
        <w:t>knowledge of the right to refuse consent</w:t>
      </w:r>
      <w:r>
        <w:rPr>
          <w:rFonts w:ascii="Times New Roman" w:hAnsi="Times New Roman"/>
          <w:color w:val="000000"/>
          <w:sz w:val="20"/>
          <w:szCs w:val="20"/>
        </w:rPr>
        <w:t>”</w:t>
      </w:r>
      <w:r>
        <w:rPr>
          <w:rFonts w:ascii="Times New Roman" w:hAnsi="Times New Roman"/>
          <w:color w:val="000000"/>
          <w:sz w:val="20"/>
          <w:szCs w:val="20"/>
        </w:rPr>
        <w:t xml:space="preserve"> might be </w:t>
      </w:r>
      <w:r>
        <w:rPr>
          <w:rFonts w:ascii="Times New Roman" w:hAnsi="Times New Roman"/>
          <w:color w:val="000000"/>
          <w:sz w:val="20"/>
          <w:szCs w:val="20"/>
        </w:rPr>
        <w:t>“</w:t>
      </w:r>
      <w:r>
        <w:rPr>
          <w:rFonts w:ascii="Times New Roman" w:hAnsi="Times New Roman"/>
          <w:color w:val="000000"/>
          <w:sz w:val="20"/>
          <w:szCs w:val="20"/>
        </w:rPr>
        <w:t>one factor to be taken into ac</w:t>
      </w:r>
      <w:r>
        <w:rPr>
          <w:rFonts w:ascii="Times New Roman" w:hAnsi="Times New Roman"/>
          <w:color w:val="000000"/>
          <w:sz w:val="20"/>
          <w:szCs w:val="20"/>
        </w:rPr>
        <w:t>count</w:t>
      </w:r>
      <w:r>
        <w:rPr>
          <w:rFonts w:ascii="Times New Roman" w:hAnsi="Times New Roman"/>
          <w:color w:val="000000"/>
          <w:sz w:val="20"/>
          <w:szCs w:val="20"/>
        </w:rPr>
        <w:t>”</w:t>
      </w:r>
      <w:r>
        <w:rPr>
          <w:rFonts w:ascii="Times New Roman" w:hAnsi="Times New Roman"/>
          <w:color w:val="000000"/>
          <w:sz w:val="20"/>
          <w:szCs w:val="20"/>
        </w:rPr>
        <w:t xml:space="preserve"> in determining whether consent is invo</w:t>
      </w:r>
      <w:r>
        <w:rPr>
          <w:rFonts w:ascii="Times New Roman" w:hAnsi="Times New Roman"/>
          <w:color w:val="000000"/>
          <w:sz w:val="20"/>
          <w:szCs w:val="20"/>
        </w:rPr>
        <w:t>l</w:t>
      </w:r>
      <w:r>
        <w:rPr>
          <w:rFonts w:ascii="Times New Roman" w:hAnsi="Times New Roman"/>
          <w:color w:val="000000"/>
          <w:sz w:val="20"/>
          <w:szCs w:val="20"/>
        </w:rPr>
        <w:t xml:space="preserve">untary, </w:t>
      </w:r>
      <w:hyperlink w:anchor="Document1zzF200343406831" w:history="1">
        <w:r>
          <w:rPr>
            <w:rFonts w:ascii="Times New Roman" w:hAnsi="Times New Roman"/>
            <w:color w:val="0000FF"/>
            <w:sz w:val="20"/>
            <w:szCs w:val="20"/>
            <w:u w:val="single"/>
          </w:rPr>
          <w:t>[FN200]</w:t>
        </w:r>
      </w:hyperlink>
      <w:bookmarkStart w:id="201" w:name="Document1zzB200343406831"/>
      <w:bookmarkEnd w:id="201"/>
      <w:r>
        <w:rPr>
          <w:rFonts w:ascii="Times New Roman" w:hAnsi="Times New Roman"/>
          <w:color w:val="000000"/>
          <w:sz w:val="20"/>
          <w:szCs w:val="20"/>
        </w:rPr>
        <w:t xml:space="preserve"> lower courts tend to disregard this factor. </w:t>
      </w:r>
      <w:hyperlink w:anchor="Document1zzF201343406831" w:history="1">
        <w:r>
          <w:rPr>
            <w:rFonts w:ascii="Times New Roman" w:hAnsi="Times New Roman"/>
            <w:color w:val="0000FF"/>
            <w:sz w:val="20"/>
            <w:szCs w:val="20"/>
            <w:u w:val="single"/>
          </w:rPr>
          <w:t>[FN201]</w:t>
        </w:r>
      </w:hyperlink>
      <w:bookmarkStart w:id="202" w:name="Document1zzB201343406831"/>
      <w:bookmarkEnd w:id="202"/>
      <w:r>
        <w:rPr>
          <w:rFonts w:ascii="Times New Roman" w:hAnsi="Times New Roman"/>
          <w:color w:val="000000"/>
          <w:sz w:val="20"/>
          <w:szCs w:val="20"/>
        </w:rPr>
        <w:t xml:space="preserve"> Moreover, lower courts tolerate pressure on suspects from police officers, allowing police to mislead and even deceive suspects in order to secure consent to search. For example, lower courts have upheld the validity o</w:t>
      </w:r>
      <w:r>
        <w:rPr>
          <w:rFonts w:ascii="Times New Roman" w:hAnsi="Times New Roman"/>
          <w:color w:val="000000"/>
          <w:sz w:val="20"/>
          <w:szCs w:val="20"/>
        </w:rPr>
        <w:t xml:space="preserve">f consent that follows statements to the effect that the police can do this </w:t>
      </w:r>
      <w:r>
        <w:rPr>
          <w:rFonts w:ascii="Times New Roman" w:hAnsi="Times New Roman"/>
          <w:color w:val="000000"/>
          <w:sz w:val="20"/>
          <w:szCs w:val="20"/>
        </w:rPr>
        <w:t>“</w:t>
      </w:r>
      <w:r>
        <w:rPr>
          <w:rFonts w:ascii="Times New Roman" w:hAnsi="Times New Roman"/>
          <w:color w:val="000000"/>
          <w:sz w:val="20"/>
          <w:szCs w:val="20"/>
        </w:rPr>
        <w:t>the easy way</w:t>
      </w:r>
      <w:r>
        <w:rPr>
          <w:rFonts w:ascii="Times New Roman" w:hAnsi="Times New Roman"/>
          <w:color w:val="000000"/>
          <w:sz w:val="20"/>
          <w:szCs w:val="20"/>
        </w:rPr>
        <w:t>”</w:t>
      </w:r>
      <w:r>
        <w:rPr>
          <w:rFonts w:ascii="Times New Roman" w:hAnsi="Times New Roman"/>
          <w:color w:val="000000"/>
          <w:sz w:val="20"/>
          <w:szCs w:val="20"/>
        </w:rPr>
        <w:t xml:space="preserve">--and be discreet--or </w:t>
      </w:r>
      <w:r>
        <w:rPr>
          <w:rFonts w:ascii="Times New Roman" w:hAnsi="Times New Roman"/>
          <w:b/>
          <w:bCs/>
          <w:color w:val="000000"/>
          <w:sz w:val="20"/>
          <w:szCs w:val="20"/>
        </w:rPr>
        <w:t>*200</w:t>
      </w:r>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the hard way</w:t>
      </w:r>
      <w:r>
        <w:rPr>
          <w:rFonts w:ascii="Times New Roman" w:hAnsi="Times New Roman"/>
          <w:color w:val="000000"/>
          <w:sz w:val="20"/>
          <w:szCs w:val="20"/>
        </w:rPr>
        <w:t>”</w:t>
      </w:r>
      <w:r>
        <w:rPr>
          <w:rFonts w:ascii="Times New Roman" w:hAnsi="Times New Roman"/>
          <w:color w:val="000000"/>
          <w:sz w:val="20"/>
          <w:szCs w:val="20"/>
        </w:rPr>
        <w:t xml:space="preserve">-- and go obtain a warrant first. </w:t>
      </w:r>
      <w:hyperlink w:anchor="Document1zzF202343406831" w:history="1">
        <w:r>
          <w:rPr>
            <w:rFonts w:ascii="Times New Roman" w:hAnsi="Times New Roman"/>
            <w:color w:val="0000FF"/>
            <w:sz w:val="20"/>
            <w:szCs w:val="20"/>
            <w:u w:val="single"/>
          </w:rPr>
          <w:t>[FN202]</w:t>
        </w:r>
      </w:hyperlink>
      <w:bookmarkStart w:id="203" w:name="Document1zzB202343406831"/>
      <w:bookmarkEnd w:id="203"/>
      <w:r>
        <w:rPr>
          <w:rFonts w:ascii="Times New Roman" w:hAnsi="Times New Roman"/>
          <w:color w:val="000000"/>
          <w:sz w:val="20"/>
          <w:szCs w:val="20"/>
        </w:rPr>
        <w:t xml:space="preserve"> The Fourth Circuit has upheld the validity of consent given after an exchange in which the police officer, asked by the suspect whether the officer would search the car regardless of whether consent was given, answered, </w:t>
      </w:r>
      <w:r>
        <w:rPr>
          <w:rFonts w:ascii="Times New Roman" w:hAnsi="Times New Roman"/>
          <w:color w:val="000000"/>
          <w:sz w:val="20"/>
          <w:szCs w:val="20"/>
        </w:rPr>
        <w:t>“</w:t>
      </w:r>
      <w:r>
        <w:rPr>
          <w:rFonts w:ascii="Times New Roman" w:hAnsi="Times New Roman"/>
          <w:color w:val="000000"/>
          <w:sz w:val="20"/>
          <w:szCs w:val="20"/>
        </w:rPr>
        <w:t xml:space="preserve">[i]f you don't [consent], I </w:t>
      </w:r>
      <w:r>
        <w:rPr>
          <w:rFonts w:ascii="Times New Roman" w:hAnsi="Times New Roman"/>
          <w:color w:val="000000"/>
          <w:sz w:val="20"/>
          <w:szCs w:val="20"/>
        </w:rPr>
        <w:t>feel you're hiding something. Therefore, I'll call a drug dog right up the road to come down here and let him search the car.</w:t>
      </w:r>
      <w:r>
        <w:rPr>
          <w:rFonts w:ascii="Times New Roman" w:hAnsi="Times New Roman"/>
          <w:color w:val="000000"/>
          <w:sz w:val="20"/>
          <w:szCs w:val="20"/>
        </w:rPr>
        <w:t>”</w:t>
      </w:r>
      <w:r>
        <w:rPr>
          <w:rFonts w:ascii="Times New Roman" w:hAnsi="Times New Roman"/>
          <w:color w:val="000000"/>
          <w:sz w:val="20"/>
          <w:szCs w:val="20"/>
        </w:rPr>
        <w:t xml:space="preserve"> </w:t>
      </w:r>
      <w:hyperlink w:anchor="Document1zzF203343406831" w:history="1">
        <w:r>
          <w:rPr>
            <w:rFonts w:ascii="Times New Roman" w:hAnsi="Times New Roman"/>
            <w:color w:val="0000FF"/>
            <w:sz w:val="20"/>
            <w:szCs w:val="20"/>
            <w:u w:val="single"/>
          </w:rPr>
          <w:t>[FN203]</w:t>
        </w:r>
      </w:hyperlink>
      <w:bookmarkStart w:id="204" w:name="Document1zzB203343406831"/>
      <w:bookmarkEnd w:id="204"/>
      <w:r>
        <w:rPr>
          <w:rFonts w:ascii="Times New Roman" w:hAnsi="Times New Roman"/>
          <w:color w:val="000000"/>
          <w:sz w:val="20"/>
          <w:szCs w:val="20"/>
        </w:rPr>
        <w:t xml:space="preserve"> The universe of consent searches also includes police innovations like </w:t>
      </w:r>
      <w:r>
        <w:rPr>
          <w:rFonts w:ascii="Times New Roman" w:hAnsi="Times New Roman"/>
          <w:color w:val="000000"/>
          <w:sz w:val="20"/>
          <w:szCs w:val="20"/>
        </w:rPr>
        <w:t>“</w:t>
      </w:r>
      <w:r>
        <w:rPr>
          <w:rFonts w:ascii="Times New Roman" w:hAnsi="Times New Roman"/>
          <w:color w:val="000000"/>
          <w:sz w:val="20"/>
          <w:szCs w:val="20"/>
        </w:rPr>
        <w:t>knock and talks,</w:t>
      </w:r>
      <w:r>
        <w:rPr>
          <w:rFonts w:ascii="Times New Roman" w:hAnsi="Times New Roman"/>
          <w:color w:val="000000"/>
          <w:sz w:val="20"/>
          <w:szCs w:val="20"/>
        </w:rPr>
        <w:t>”</w:t>
      </w:r>
      <w:r>
        <w:rPr>
          <w:rFonts w:ascii="Times New Roman" w:hAnsi="Times New Roman"/>
          <w:color w:val="000000"/>
          <w:sz w:val="20"/>
          <w:szCs w:val="20"/>
        </w:rPr>
        <w:t xml:space="preserve"> where officers knock on a resident's door, identify themselves, and request entry. </w:t>
      </w:r>
      <w:hyperlink w:anchor="Document1zzF204343406831" w:history="1">
        <w:r>
          <w:rPr>
            <w:rFonts w:ascii="Times New Roman" w:hAnsi="Times New Roman"/>
            <w:color w:val="0000FF"/>
            <w:sz w:val="20"/>
            <w:szCs w:val="20"/>
            <w:u w:val="single"/>
          </w:rPr>
          <w:t>[FN204]</w:t>
        </w:r>
      </w:hyperlink>
      <w:bookmarkStart w:id="205" w:name="Document1zzB204343406831"/>
      <w:bookmarkEnd w:id="205"/>
      <w:r>
        <w:rPr>
          <w:rFonts w:ascii="Times New Roman" w:hAnsi="Times New Roman"/>
          <w:color w:val="000000"/>
          <w:sz w:val="20"/>
          <w:szCs w:val="20"/>
        </w:rPr>
        <w:t xml:space="preserve"> Even if the suspect declines to consent to allow the police to enter the home, the investigation strategy itself may effectively excite an exigency that enables the police to lawfully search the premises. </w:t>
      </w:r>
      <w:hyperlink w:anchor="Document1zzF205343406831" w:history="1">
        <w:r>
          <w:rPr>
            <w:rFonts w:ascii="Times New Roman" w:hAnsi="Times New Roman"/>
            <w:color w:val="0000FF"/>
            <w:sz w:val="20"/>
            <w:szCs w:val="20"/>
            <w:u w:val="single"/>
          </w:rPr>
          <w:t>[FN205]</w:t>
        </w:r>
      </w:hyperlink>
      <w:bookmarkStart w:id="206" w:name="Document1zzB205343406831"/>
      <w:bookmarkEnd w:id="206"/>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consent is often forthcoming. As the California Supreme Court has noted: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0"/>
          <w:szCs w:val="20"/>
        </w:rPr>
        <w:t xml:space="preserve">        [T]here may be a number of </w:t>
      </w:r>
      <w:r>
        <w:rPr>
          <w:rFonts w:ascii="Times New Roman" w:hAnsi="Times New Roman"/>
          <w:color w:val="000000"/>
          <w:sz w:val="20"/>
          <w:szCs w:val="20"/>
        </w:rPr>
        <w:t>“</w:t>
      </w:r>
      <w:r>
        <w:rPr>
          <w:rFonts w:ascii="Times New Roman" w:hAnsi="Times New Roman"/>
          <w:color w:val="000000"/>
          <w:sz w:val="20"/>
          <w:szCs w:val="20"/>
        </w:rPr>
        <w:t>rational reasons</w:t>
      </w:r>
      <w:r>
        <w:rPr>
          <w:rFonts w:ascii="Times New Roman" w:hAnsi="Times New Roman"/>
          <w:color w:val="000000"/>
          <w:sz w:val="20"/>
          <w:szCs w:val="20"/>
        </w:rPr>
        <w:t>”</w:t>
      </w:r>
      <w:r>
        <w:rPr>
          <w:rFonts w:ascii="Times New Roman" w:hAnsi="Times New Roman"/>
          <w:color w:val="000000"/>
          <w:sz w:val="20"/>
          <w:szCs w:val="20"/>
        </w:rPr>
        <w:t xml:space="preserve"> for a suspect to consent to a search even thoug</w:t>
      </w:r>
      <w:r>
        <w:rPr>
          <w:rFonts w:ascii="Times New Roman" w:hAnsi="Times New Roman"/>
          <w:color w:val="000000"/>
          <w:sz w:val="20"/>
          <w:szCs w:val="20"/>
        </w:rPr>
        <w:t xml:space="preserve">h he knows the premises contain evidence that can be used against him: for example, he may wish to appear cooperative in order to throw the police off the scent </w:t>
      </w:r>
      <w:r>
        <w:rPr>
          <w:rFonts w:ascii="Times New Roman" w:hAnsi="Times New Roman"/>
          <w:b/>
          <w:bCs/>
          <w:color w:val="000000"/>
          <w:sz w:val="20"/>
          <w:szCs w:val="20"/>
        </w:rPr>
        <w:t>*201</w:t>
      </w:r>
      <w:r>
        <w:rPr>
          <w:rFonts w:ascii="Times New Roman" w:hAnsi="Times New Roman"/>
          <w:color w:val="000000"/>
          <w:sz w:val="20"/>
          <w:szCs w:val="20"/>
        </w:rPr>
        <w:t xml:space="preserve"> or at least to lull them into conducting a superficial search; he may believe the evidence</w:t>
      </w:r>
      <w:r>
        <w:rPr>
          <w:rFonts w:ascii="Times New Roman" w:hAnsi="Times New Roman"/>
          <w:color w:val="000000"/>
          <w:sz w:val="20"/>
          <w:szCs w:val="20"/>
        </w:rPr>
        <w:t xml:space="preserve"> is of such a nature or in such a location that it is likely to be overlooked; he may be pe</w:t>
      </w:r>
      <w:r>
        <w:rPr>
          <w:rFonts w:ascii="Times New Roman" w:hAnsi="Times New Roman"/>
          <w:color w:val="000000"/>
          <w:sz w:val="20"/>
          <w:szCs w:val="20"/>
        </w:rPr>
        <w:t>r</w:t>
      </w:r>
      <w:r>
        <w:rPr>
          <w:rFonts w:ascii="Times New Roman" w:hAnsi="Times New Roman"/>
          <w:color w:val="000000"/>
          <w:sz w:val="20"/>
          <w:szCs w:val="20"/>
        </w:rPr>
        <w:t>suaded that if the evidence is nevertheless discovered he will be successful in explaining its presence or denying any knowledge of it; he may intend to lay the gro</w:t>
      </w:r>
      <w:r>
        <w:rPr>
          <w:rFonts w:ascii="Times New Roman" w:hAnsi="Times New Roman"/>
          <w:color w:val="000000"/>
          <w:sz w:val="20"/>
          <w:szCs w:val="20"/>
        </w:rPr>
        <w:t>undwork for ingratiating himself with the prosecuting a</w:t>
      </w:r>
      <w:r>
        <w:rPr>
          <w:rFonts w:ascii="Times New Roman" w:hAnsi="Times New Roman"/>
          <w:color w:val="000000"/>
          <w:sz w:val="20"/>
          <w:szCs w:val="20"/>
        </w:rPr>
        <w:t>u</w:t>
      </w:r>
      <w:r>
        <w:rPr>
          <w:rFonts w:ascii="Times New Roman" w:hAnsi="Times New Roman"/>
          <w:color w:val="000000"/>
          <w:sz w:val="20"/>
          <w:szCs w:val="20"/>
        </w:rPr>
        <w:t xml:space="preserve">thorities or the courts; or he may simply be convinced that the game is up and further dissembling is futile. </w:t>
      </w:r>
      <w:hyperlink w:anchor="Document1zzF206343406831" w:history="1">
        <w:r>
          <w:rPr>
            <w:rFonts w:ascii="Times New Roman" w:hAnsi="Times New Roman"/>
            <w:color w:val="0000FF"/>
            <w:sz w:val="20"/>
            <w:szCs w:val="20"/>
            <w:u w:val="single"/>
          </w:rPr>
          <w:t>[FN206]</w:t>
        </w:r>
      </w:hyperlink>
      <w:bookmarkStart w:id="207" w:name="Document1zzB206343406831"/>
      <w:bookmarkEnd w:id="207"/>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Because suspects nearly always consent to searches, even when they are hiding contraband, </w:t>
      </w:r>
      <w:hyperlink w:anchor="Document1zzF207343406831" w:history="1">
        <w:r>
          <w:rPr>
            <w:rFonts w:ascii="Times New Roman" w:hAnsi="Times New Roman"/>
            <w:color w:val="0000FF"/>
            <w:sz w:val="20"/>
            <w:szCs w:val="20"/>
            <w:u w:val="single"/>
          </w:rPr>
          <w:t>[FN207]</w:t>
        </w:r>
      </w:hyperlink>
      <w:bookmarkStart w:id="208" w:name="Document1zzB207343406831"/>
      <w:bookmarkEnd w:id="208"/>
      <w:r>
        <w:rPr>
          <w:rFonts w:ascii="Times New Roman" w:hAnsi="Times New Roman"/>
          <w:color w:val="000000"/>
          <w:sz w:val="20"/>
          <w:szCs w:val="20"/>
        </w:rPr>
        <w:t xml:space="preserve"> the capacity to seek consent greatly reduces the cost</w:t>
      </w:r>
      <w:r>
        <w:rPr>
          <w:rFonts w:ascii="Times New Roman" w:hAnsi="Times New Roman"/>
          <w:color w:val="000000"/>
          <w:sz w:val="20"/>
          <w:szCs w:val="20"/>
        </w:rPr>
        <w:t>s to law enforcement of complying with the Fourth Amendment. Moreover, requests to use thermal imaging equipment or other less invasive investigative techniques may increase the pressure suspects feel to consent; suspects may believe non-consent to these p</w:t>
      </w:r>
      <w:r>
        <w:rPr>
          <w:rFonts w:ascii="Times New Roman" w:hAnsi="Times New Roman"/>
          <w:color w:val="000000"/>
          <w:sz w:val="20"/>
          <w:szCs w:val="20"/>
        </w:rPr>
        <w:t>articularly non-invasive types of law enforcement would amplify any existing suspicion. If the resident of a home does consent, police officers' observations do not constitute Fourth Amendment searches, and police are free to seize any contraband under the</w:t>
      </w:r>
      <w:r>
        <w:rPr>
          <w:rFonts w:ascii="Times New Roman" w:hAnsi="Times New Roman"/>
          <w:color w:val="000000"/>
          <w:sz w:val="20"/>
          <w:szCs w:val="20"/>
        </w:rPr>
        <w:t xml:space="preserve"> plain view doctrine. </w:t>
      </w:r>
      <w:hyperlink w:anchor="Document1zzF208343406831" w:history="1">
        <w:r>
          <w:rPr>
            <w:rFonts w:ascii="Times New Roman" w:hAnsi="Times New Roman"/>
            <w:color w:val="0000FF"/>
            <w:sz w:val="20"/>
            <w:szCs w:val="20"/>
            <w:u w:val="single"/>
          </w:rPr>
          <w:t>[FN208]</w:t>
        </w:r>
      </w:hyperlink>
      <w:bookmarkStart w:id="209" w:name="Document1zzB208343406831"/>
      <w:bookmarkEnd w:id="209"/>
      <w:r>
        <w:rPr>
          <w:rFonts w:ascii="Times New Roman" w:hAnsi="Times New Roman"/>
          <w:color w:val="000000"/>
          <w:sz w:val="20"/>
          <w:szCs w:val="20"/>
        </w:rPr>
        <w:t xml:space="preserve"> Consequently, where the means by which consent can be obtained are largely unregulated, law enforcement officials will be able to engage</w:t>
      </w:r>
      <w:r>
        <w:rPr>
          <w:rFonts w:ascii="Times New Roman" w:hAnsi="Times New Roman"/>
          <w:color w:val="000000"/>
          <w:sz w:val="20"/>
          <w:szCs w:val="20"/>
        </w:rPr>
        <w:t xml:space="preserve"> in Fourth Amendment searches without incurring large costs.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C. Intra-right Facilitation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Fourth Amendment reasonableness and the Fourth Amendment threshold inquiry enjoy a dynamic relationship parallel to the dynamic between rights and remedies. F</w:t>
      </w:r>
      <w:r>
        <w:rPr>
          <w:rFonts w:ascii="Times New Roman" w:hAnsi="Times New Roman"/>
          <w:color w:val="000000"/>
          <w:sz w:val="20"/>
          <w:szCs w:val="20"/>
        </w:rPr>
        <w:t>ourth Amendment doctrine coupled with law enforcement innovation has reduced the costs of Fourth Amendment reasonableness. These low costs have enabled the Court to expand the scope of conduct regulated under the Fourth Amendment's threshold inquiry. As it</w:t>
      </w:r>
      <w:r>
        <w:rPr>
          <w:rFonts w:ascii="Times New Roman" w:hAnsi="Times New Roman"/>
          <w:color w:val="000000"/>
          <w:sz w:val="20"/>
          <w:szCs w:val="20"/>
        </w:rPr>
        <w:t xml:space="preserve"> became less expensive for law enforcement officers to comply with Fourth Amendment reasonableness, it became affordable for the court to subject a greater amount of conduct to these requirements. The Fourth </w:t>
      </w:r>
      <w:r>
        <w:rPr>
          <w:rFonts w:ascii="Times New Roman" w:hAnsi="Times New Roman"/>
          <w:b/>
          <w:bCs/>
          <w:color w:val="000000"/>
          <w:sz w:val="20"/>
          <w:szCs w:val="20"/>
        </w:rPr>
        <w:t>*202</w:t>
      </w:r>
      <w:r>
        <w:rPr>
          <w:rFonts w:ascii="Times New Roman" w:hAnsi="Times New Roman"/>
          <w:color w:val="000000"/>
          <w:sz w:val="20"/>
          <w:szCs w:val="20"/>
        </w:rPr>
        <w:t xml:space="preserve"> Amendment now regulates additional law </w:t>
      </w:r>
      <w:r>
        <w:rPr>
          <w:rFonts w:ascii="Times New Roman" w:hAnsi="Times New Roman"/>
          <w:color w:val="000000"/>
          <w:sz w:val="20"/>
          <w:szCs w:val="20"/>
        </w:rPr>
        <w:lastRenderedPageBreak/>
        <w:t>enfo</w:t>
      </w:r>
      <w:r>
        <w:rPr>
          <w:rFonts w:ascii="Times New Roman" w:hAnsi="Times New Roman"/>
          <w:color w:val="000000"/>
          <w:sz w:val="20"/>
          <w:szCs w:val="20"/>
        </w:rPr>
        <w:t>rcement conduct but only under diluted Fourth Amendment reasonableness protections. The contraction of Fourth Amendment reasonableness facilitated the expansion of the Fourth Amendment threshold inquiry.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0"/>
          <w:szCs w:val="20"/>
        </w:rPr>
        <w:t>Conclusion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The above Parts explain how the </w:t>
      </w:r>
      <w:r>
        <w:rPr>
          <w:rFonts w:ascii="Times New Roman" w:hAnsi="Times New Roman"/>
          <w:color w:val="000000"/>
          <w:sz w:val="20"/>
          <w:szCs w:val="20"/>
        </w:rPr>
        <w:t>contraction of the exclusionary rule facilitated an expansion of the Fourth Amendment right and how the corrosion of Fourth Amendment reasonableness facilitated the expansion of this right in the form of a broader threshold inquiry. Even if the regulations</w:t>
      </w:r>
      <w:r>
        <w:rPr>
          <w:rFonts w:ascii="Times New Roman" w:hAnsi="Times New Roman"/>
          <w:color w:val="000000"/>
          <w:sz w:val="20"/>
          <w:szCs w:val="20"/>
        </w:rPr>
        <w:t xml:space="preserve"> that give the threshold inquiry bite are relatively toothless and even if the exclusionary rule is rarely available, more conduct is regulated under the revised inquiry.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This metamorphosis has doctrinal implications, especially as courts struggle </w:t>
      </w:r>
      <w:r>
        <w:rPr>
          <w:rFonts w:ascii="Times New Roman" w:hAnsi="Times New Roman"/>
          <w:color w:val="000000"/>
          <w:sz w:val="20"/>
          <w:szCs w:val="20"/>
        </w:rPr>
        <w:t>to evaluate new investigative tec</w:t>
      </w:r>
      <w:r>
        <w:rPr>
          <w:rFonts w:ascii="Times New Roman" w:hAnsi="Times New Roman"/>
          <w:color w:val="000000"/>
          <w:sz w:val="20"/>
          <w:szCs w:val="20"/>
        </w:rPr>
        <w:t>h</w:t>
      </w:r>
      <w:r>
        <w:rPr>
          <w:rFonts w:ascii="Times New Roman" w:hAnsi="Times New Roman"/>
          <w:color w:val="000000"/>
          <w:sz w:val="20"/>
          <w:szCs w:val="20"/>
        </w:rPr>
        <w:t xml:space="preserve">niques. </w:t>
      </w:r>
      <w:hyperlink w:anchor="Document1zzF209343406831" w:history="1">
        <w:r>
          <w:rPr>
            <w:rFonts w:ascii="Times New Roman" w:hAnsi="Times New Roman"/>
            <w:color w:val="0000FF"/>
            <w:sz w:val="20"/>
            <w:szCs w:val="20"/>
            <w:u w:val="single"/>
          </w:rPr>
          <w:t>[FN209]</w:t>
        </w:r>
      </w:hyperlink>
      <w:bookmarkStart w:id="210" w:name="Document1zzB209343406831"/>
      <w:bookmarkEnd w:id="210"/>
      <w:r>
        <w:rPr>
          <w:rFonts w:ascii="Times New Roman" w:hAnsi="Times New Roman"/>
          <w:color w:val="000000"/>
          <w:sz w:val="20"/>
          <w:szCs w:val="20"/>
        </w:rPr>
        <w:t xml:space="preserve"> For example, while the Court has held that use of narcotics-detecting canines is not a Fourth Amendment event in the</w:t>
      </w:r>
      <w:r>
        <w:rPr>
          <w:rFonts w:ascii="Times New Roman" w:hAnsi="Times New Roman"/>
          <w:color w:val="000000"/>
          <w:sz w:val="20"/>
          <w:szCs w:val="20"/>
        </w:rPr>
        <w:t xml:space="preserve"> context of searches of automobiles and pedestrians' luggage, circuit courts of appeal are divided on whether the Fourth Amendment is implicated when such a canine is brought into the curtilage of a home. </w:t>
      </w:r>
      <w:hyperlink w:anchor="Document1zzF210343406831" w:history="1">
        <w:r>
          <w:rPr>
            <w:rFonts w:ascii="Times New Roman" w:hAnsi="Times New Roman"/>
            <w:color w:val="0000FF"/>
            <w:sz w:val="20"/>
            <w:szCs w:val="20"/>
            <w:u w:val="single"/>
          </w:rPr>
          <w:t>[FN210]</w:t>
        </w:r>
      </w:hyperlink>
      <w:bookmarkStart w:id="211" w:name="Document1zzB210343406831"/>
      <w:bookmarkEnd w:id="211"/>
      <w:r>
        <w:rPr>
          <w:rFonts w:ascii="Times New Roman" w:hAnsi="Times New Roman"/>
          <w:color w:val="000000"/>
          <w:sz w:val="20"/>
          <w:szCs w:val="20"/>
        </w:rPr>
        <w:t xml:space="preserve"> This Note suggests that the Court--and certainly lower courts--may answer this question using a more e</w:t>
      </w:r>
      <w:r>
        <w:rPr>
          <w:rFonts w:ascii="Times New Roman" w:hAnsi="Times New Roman"/>
          <w:color w:val="000000"/>
          <w:sz w:val="20"/>
          <w:szCs w:val="20"/>
        </w:rPr>
        <w:t>x</w:t>
      </w:r>
      <w:r>
        <w:rPr>
          <w:rFonts w:ascii="Times New Roman" w:hAnsi="Times New Roman"/>
          <w:color w:val="000000"/>
          <w:sz w:val="20"/>
          <w:szCs w:val="20"/>
        </w:rPr>
        <w:t>pansive threshold inquiry than it did before Bond and Kyllo. It is difficult to predict at this time wheth</w:t>
      </w:r>
      <w:r>
        <w:rPr>
          <w:rFonts w:ascii="Times New Roman" w:hAnsi="Times New Roman"/>
          <w:color w:val="000000"/>
          <w:sz w:val="20"/>
          <w:szCs w:val="20"/>
        </w:rPr>
        <w:t xml:space="preserve">er the Court's recent decision in Herring v. United States will erode the exclusionary rule as substantially as its rhetoric suggests. But if it does, we ought to expect further remedial facilitation at a time when technology has raised many new questions </w:t>
      </w:r>
      <w:r>
        <w:rPr>
          <w:rFonts w:ascii="Times New Roman" w:hAnsi="Times New Roman"/>
          <w:color w:val="000000"/>
          <w:sz w:val="20"/>
          <w:szCs w:val="20"/>
        </w:rPr>
        <w:t xml:space="preserve">about the scope of the Fourth Amendment right. </w:t>
      </w:r>
      <w:hyperlink w:anchor="Document1zzF211343406831" w:history="1">
        <w:r>
          <w:rPr>
            <w:rFonts w:ascii="Times New Roman" w:hAnsi="Times New Roman"/>
            <w:color w:val="0000FF"/>
            <w:sz w:val="20"/>
            <w:szCs w:val="20"/>
            <w:u w:val="single"/>
          </w:rPr>
          <w:t>[FN211]</w:t>
        </w:r>
      </w:hyperlink>
      <w:bookmarkStart w:id="212" w:name="Document1zzB211343406831"/>
      <w:bookmarkEnd w:id="212"/>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Even for critics who reject the indeterminacy of the Court's Fourth Amendment jurisprudence, this Note </w:t>
      </w:r>
      <w:r>
        <w:rPr>
          <w:rFonts w:ascii="Times New Roman" w:hAnsi="Times New Roman"/>
          <w:color w:val="000000"/>
          <w:sz w:val="20"/>
          <w:szCs w:val="20"/>
        </w:rPr>
        <w:t xml:space="preserve">has descriptive value </w:t>
      </w:r>
      <w:r>
        <w:rPr>
          <w:rFonts w:ascii="Times New Roman" w:hAnsi="Times New Roman"/>
          <w:b/>
          <w:bCs/>
          <w:color w:val="000000"/>
          <w:sz w:val="20"/>
          <w:szCs w:val="20"/>
        </w:rPr>
        <w:t>*203</w:t>
      </w:r>
      <w:r>
        <w:rPr>
          <w:rFonts w:ascii="Times New Roman" w:hAnsi="Times New Roman"/>
          <w:color w:val="000000"/>
          <w:sz w:val="20"/>
          <w:szCs w:val="20"/>
        </w:rPr>
        <w:t xml:space="preserve"> because it explains why the threshold inquiry has expanded. While a certain jurisprudential bent might incline some readers to reject the constitutional indeterminacy that Parts II and III embrace, </w:t>
      </w:r>
      <w:hyperlink w:anchor="Document1zzF212343406831" w:history="1">
        <w:r>
          <w:rPr>
            <w:rFonts w:ascii="Times New Roman" w:hAnsi="Times New Roman"/>
            <w:color w:val="0000FF"/>
            <w:sz w:val="20"/>
            <w:szCs w:val="20"/>
            <w:u w:val="single"/>
          </w:rPr>
          <w:t>[FN212]</w:t>
        </w:r>
      </w:hyperlink>
      <w:bookmarkStart w:id="213" w:name="Document1zzB212343406831"/>
      <w:bookmarkEnd w:id="213"/>
      <w:r>
        <w:rPr>
          <w:rFonts w:ascii="Times New Roman" w:hAnsi="Times New Roman"/>
          <w:color w:val="000000"/>
          <w:sz w:val="20"/>
          <w:szCs w:val="20"/>
        </w:rPr>
        <w:t xml:space="preserve"> Part I confirms that a discussion about the propriety of constitutional evolution in the Fourth Amendment context is too late. We have already seen the Fourth Amendment right evolve in a mo</w:t>
      </w:r>
      <w:r>
        <w:rPr>
          <w:rFonts w:ascii="Times New Roman" w:hAnsi="Times New Roman"/>
          <w:color w:val="000000"/>
          <w:sz w:val="20"/>
          <w:szCs w:val="20"/>
        </w:rPr>
        <w:t xml:space="preserve">re expansive direction. </w:t>
      </w:r>
      <w:hyperlink w:anchor="Document1zzF213343406831" w:history="1">
        <w:r>
          <w:rPr>
            <w:rFonts w:ascii="Times New Roman" w:hAnsi="Times New Roman"/>
            <w:color w:val="0000FF"/>
            <w:sz w:val="20"/>
            <w:szCs w:val="20"/>
            <w:u w:val="single"/>
          </w:rPr>
          <w:t>[FN213]</w:t>
        </w:r>
      </w:hyperlink>
      <w:bookmarkStart w:id="214" w:name="Document1zzB213343406831"/>
      <w:bookmarkEnd w:id="214"/>
      <w:r>
        <w:rPr>
          <w:rFonts w:ascii="Times New Roman" w:hAnsi="Times New Roman"/>
          <w:color w:val="000000"/>
          <w:sz w:val="20"/>
          <w:szCs w:val="20"/>
        </w:rPr>
        <w:t xml:space="preserve"> For those inclined toward interpreting the content of a Fourth Amendment search by some origina</w:t>
      </w:r>
      <w:r>
        <w:rPr>
          <w:rFonts w:ascii="Times New Roman" w:hAnsi="Times New Roman"/>
          <w:color w:val="000000"/>
          <w:sz w:val="20"/>
          <w:szCs w:val="20"/>
        </w:rPr>
        <w:t>l understanding, however, the di</w:t>
      </w:r>
      <w:r>
        <w:rPr>
          <w:rFonts w:ascii="Times New Roman" w:hAnsi="Times New Roman"/>
          <w:color w:val="000000"/>
          <w:sz w:val="20"/>
          <w:szCs w:val="20"/>
        </w:rPr>
        <w:t>s</w:t>
      </w:r>
      <w:r>
        <w:rPr>
          <w:rFonts w:ascii="Times New Roman" w:hAnsi="Times New Roman"/>
          <w:color w:val="000000"/>
          <w:sz w:val="20"/>
          <w:szCs w:val="20"/>
        </w:rPr>
        <w:t>cussions in Parts II and III confirm that, even if improper, the Fourth Amendment remedial scheme facilitated the expansion of the Fourth Amendment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Moreover, this argument has some normative implications. Any</w:t>
      </w:r>
      <w:r>
        <w:rPr>
          <w:rFonts w:ascii="Times New Roman" w:hAnsi="Times New Roman"/>
          <w:color w:val="000000"/>
          <w:sz w:val="20"/>
          <w:szCs w:val="20"/>
        </w:rPr>
        <w:t xml:space="preserve"> normative legal agenda as to either component of the Fourth Amendment right cannot focus exclusively on the jurisprudence governing just one aspect of the right. Critics of the exclusionary rule and those individuals with normative preferences as to the s</w:t>
      </w:r>
      <w:r>
        <w:rPr>
          <w:rFonts w:ascii="Times New Roman" w:hAnsi="Times New Roman"/>
          <w:color w:val="000000"/>
          <w:sz w:val="20"/>
          <w:szCs w:val="20"/>
        </w:rPr>
        <w:t>cope of conduct properly regulated or the privacy protections properly afforded by the Fourth Amendment must pay attention to the dynamic consequences that any doctrinal changes may propel.  Similarly, as the Supreme Court and lower courts develop exclusio</w:t>
      </w:r>
      <w:r>
        <w:rPr>
          <w:rFonts w:ascii="Times New Roman" w:hAnsi="Times New Roman"/>
          <w:color w:val="000000"/>
          <w:sz w:val="20"/>
          <w:szCs w:val="20"/>
        </w:rPr>
        <w:t>nary rule jurisprudence following Herring, they ought to remain mindful of both aspects of the right, as well as the Fourth Amendment remedial scheme.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a1343406831" w:history="1">
        <w:r>
          <w:rPr>
            <w:rFonts w:ascii="Times New Roman" w:hAnsi="Times New Roman"/>
            <w:color w:val="0000FF"/>
            <w:sz w:val="20"/>
            <w:szCs w:val="20"/>
            <w:u w:val="single"/>
          </w:rPr>
          <w:t>[FNa1]</w:t>
        </w:r>
      </w:hyperlink>
      <w:bookmarkStart w:id="215" w:name="Document1zzFa1343406831"/>
      <w:bookmarkEnd w:id="215"/>
      <w:r>
        <w:rPr>
          <w:rFonts w:ascii="Times New Roman" w:hAnsi="Times New Roman"/>
          <w:color w:val="000000"/>
          <w:sz w:val="20"/>
          <w:szCs w:val="20"/>
        </w:rPr>
        <w:t>. J.D. 2008</w:t>
      </w:r>
      <w:r>
        <w:rPr>
          <w:rFonts w:ascii="Times New Roman" w:hAnsi="Times New Roman"/>
          <w:color w:val="000000"/>
          <w:sz w:val="20"/>
          <w:szCs w:val="20"/>
        </w:rPr>
        <w:t>, University of Virginia School of Law. I am indebted to Professor Barbara Armacost for her guidance and encouragement. Thank you so much for all your help. I would also like to thank Professors Anne Coughlin, Caleb Nelson, and Ann Woolhandler for their co</w:t>
      </w:r>
      <w:r>
        <w:rPr>
          <w:rFonts w:ascii="Times New Roman" w:hAnsi="Times New Roman"/>
          <w:color w:val="000000"/>
          <w:sz w:val="20"/>
          <w:szCs w:val="20"/>
        </w:rPr>
        <w:t>nstructive feedback and, most importantly, for being wonderful teachers. Thank you also to Phil Trout for your excellent edits and patience and to participants in the Vi</w:t>
      </w:r>
      <w:r>
        <w:rPr>
          <w:rFonts w:ascii="Times New Roman" w:hAnsi="Times New Roman"/>
          <w:color w:val="000000"/>
          <w:sz w:val="20"/>
          <w:szCs w:val="20"/>
        </w:rPr>
        <w:t>r</w:t>
      </w:r>
      <w:r>
        <w:rPr>
          <w:rFonts w:ascii="Times New Roman" w:hAnsi="Times New Roman"/>
          <w:color w:val="000000"/>
          <w:sz w:val="20"/>
          <w:szCs w:val="20"/>
        </w:rPr>
        <w:t>ginia Law Review Student Workshop. All errors are my own.</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43406831" w:history="1">
        <w:r>
          <w:rPr>
            <w:rFonts w:ascii="Times New Roman" w:hAnsi="Times New Roman"/>
            <w:color w:val="0000FF"/>
            <w:sz w:val="20"/>
            <w:szCs w:val="20"/>
            <w:u w:val="single"/>
          </w:rPr>
          <w:t>[FN1]</w:t>
        </w:r>
      </w:hyperlink>
      <w:bookmarkStart w:id="216" w:name="Document1zzF1343406831"/>
      <w:bookmarkEnd w:id="216"/>
      <w:r>
        <w:rPr>
          <w:rFonts w:ascii="Times New Roman" w:hAnsi="Times New Roman"/>
          <w:color w:val="000000"/>
          <w:sz w:val="20"/>
          <w:szCs w:val="20"/>
        </w:rPr>
        <w:t xml:space="preserve">. </w:t>
      </w:r>
      <w:hyperlink r:id="rId13" w:history="1">
        <w:r>
          <w:rPr>
            <w:rFonts w:ascii="Times New Roman" w:hAnsi="Times New Roman"/>
            <w:color w:val="0000FF"/>
            <w:sz w:val="20"/>
            <w:szCs w:val="20"/>
            <w:u w:val="single"/>
          </w:rPr>
          <w:t>529 U.S. 334 (2000)</w:t>
        </w:r>
      </w:hyperlink>
      <w:r>
        <w:rPr>
          <w:rFonts w:ascii="Times New Roman" w:hAnsi="Times New Roman"/>
          <w:color w:val="000000"/>
          <w:sz w:val="20"/>
          <w:szCs w:val="20"/>
        </w:rPr>
        <w:t xml:space="preserve">; George M. Dery III, </w:t>
      </w:r>
      <w:hyperlink r:id="rId14" w:history="1">
        <w:r>
          <w:rPr>
            <w:rFonts w:ascii="Times New Roman" w:hAnsi="Times New Roman"/>
            <w:color w:val="0000FF"/>
            <w:sz w:val="20"/>
            <w:szCs w:val="20"/>
            <w:u w:val="single"/>
          </w:rPr>
          <w:t>Lost Luggage: Searching for a Rule Regarding Privacy Expectations in Bond v. United States, 69 U. Cin. L. Rev. 535, 547, 550 (2</w:t>
        </w:r>
        <w:r>
          <w:rPr>
            <w:rFonts w:ascii="Times New Roman" w:hAnsi="Times New Roman"/>
            <w:color w:val="0000FF"/>
            <w:sz w:val="20"/>
            <w:szCs w:val="20"/>
            <w:u w:val="single"/>
          </w:rPr>
          <w:t>001)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343406831" w:history="1">
        <w:r>
          <w:rPr>
            <w:rFonts w:ascii="Times New Roman" w:hAnsi="Times New Roman"/>
            <w:color w:val="0000FF"/>
            <w:sz w:val="20"/>
            <w:szCs w:val="20"/>
            <w:u w:val="single"/>
          </w:rPr>
          <w:t>[FN2]</w:t>
        </w:r>
      </w:hyperlink>
      <w:bookmarkStart w:id="217" w:name="Document1zzF2343406831"/>
      <w:bookmarkEnd w:id="217"/>
      <w:r>
        <w:rPr>
          <w:rFonts w:ascii="Times New Roman" w:hAnsi="Times New Roman"/>
          <w:color w:val="000000"/>
          <w:sz w:val="20"/>
          <w:szCs w:val="20"/>
        </w:rPr>
        <w:t xml:space="preserve">. </w:t>
      </w:r>
      <w:hyperlink r:id="rId15" w:history="1">
        <w:r>
          <w:rPr>
            <w:rFonts w:ascii="Times New Roman" w:hAnsi="Times New Roman"/>
            <w:color w:val="0000FF"/>
            <w:sz w:val="20"/>
            <w:szCs w:val="20"/>
            <w:u w:val="single"/>
          </w:rPr>
          <w:t>533 U.S. 27 (2001)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343406831" w:history="1">
        <w:r>
          <w:rPr>
            <w:rFonts w:ascii="Times New Roman" w:hAnsi="Times New Roman"/>
            <w:color w:val="0000FF"/>
            <w:sz w:val="20"/>
            <w:szCs w:val="20"/>
            <w:u w:val="single"/>
          </w:rPr>
          <w:t>[FN3]</w:t>
        </w:r>
      </w:hyperlink>
      <w:bookmarkStart w:id="218" w:name="Document1zzF3343406831"/>
      <w:bookmarkEnd w:id="218"/>
      <w:r>
        <w:rPr>
          <w:rFonts w:ascii="Times New Roman" w:hAnsi="Times New Roman"/>
          <w:color w:val="000000"/>
          <w:sz w:val="20"/>
          <w:szCs w:val="20"/>
        </w:rPr>
        <w:t xml:space="preserve">. </w:t>
      </w:r>
      <w:hyperlink r:id="rId16" w:history="1">
        <w:r>
          <w:rPr>
            <w:rFonts w:ascii="Times New Roman" w:hAnsi="Times New Roman"/>
            <w:color w:val="0000FF"/>
            <w:sz w:val="20"/>
            <w:szCs w:val="20"/>
            <w:u w:val="single"/>
          </w:rPr>
          <w:t>Id. at 40;</w:t>
        </w:r>
      </w:hyperlink>
      <w:r>
        <w:rPr>
          <w:rFonts w:ascii="Times New Roman" w:hAnsi="Times New Roman"/>
          <w:color w:val="000000"/>
          <w:sz w:val="20"/>
          <w:szCs w:val="20"/>
        </w:rPr>
        <w:t xml:space="preserve"> James J. Tomkovicz, </w:t>
      </w:r>
      <w:hyperlink r:id="rId17" w:history="1">
        <w:r>
          <w:rPr>
            <w:rFonts w:ascii="Times New Roman" w:hAnsi="Times New Roman"/>
            <w:color w:val="0000FF"/>
            <w:sz w:val="20"/>
            <w:szCs w:val="20"/>
            <w:u w:val="single"/>
          </w:rPr>
          <w:t>Technology and the Threshold of the Fourth Amendment: A Tale of Two Futures, 72 Miss. L.J. 317, 357 n.202, 394 n.293 (2002)</w:t>
        </w:r>
      </w:hyperlink>
      <w:r>
        <w:rPr>
          <w:rFonts w:ascii="Times New Roman" w:hAnsi="Times New Roman"/>
          <w:color w:val="000000"/>
          <w:sz w:val="20"/>
          <w:szCs w:val="20"/>
        </w:rPr>
        <w:t xml:space="preserve"> (noting that the Fifth, Sevent</w:t>
      </w:r>
      <w:r>
        <w:rPr>
          <w:rFonts w:ascii="Times New Roman" w:hAnsi="Times New Roman"/>
          <w:color w:val="000000"/>
          <w:sz w:val="20"/>
          <w:szCs w:val="20"/>
        </w:rPr>
        <w:t xml:space="preserve">h, Eighth, Ninth and Eleventh </w:t>
      </w:r>
      <w:r>
        <w:rPr>
          <w:rFonts w:ascii="Times New Roman" w:hAnsi="Times New Roman"/>
          <w:color w:val="000000"/>
          <w:sz w:val="20"/>
          <w:szCs w:val="20"/>
        </w:rPr>
        <w:lastRenderedPageBreak/>
        <w:t>Circuits had held that thermal imaging was not a search).</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343406831" w:history="1">
        <w:r>
          <w:rPr>
            <w:rFonts w:ascii="Times New Roman" w:hAnsi="Times New Roman"/>
            <w:color w:val="0000FF"/>
            <w:sz w:val="20"/>
            <w:szCs w:val="20"/>
            <w:u w:val="single"/>
          </w:rPr>
          <w:t>[FN4]</w:t>
        </w:r>
      </w:hyperlink>
      <w:bookmarkStart w:id="219" w:name="Document1zzF4343406831"/>
      <w:bookmarkEnd w:id="219"/>
      <w:r>
        <w:rPr>
          <w:rFonts w:ascii="Times New Roman" w:hAnsi="Times New Roman"/>
          <w:color w:val="000000"/>
          <w:sz w:val="20"/>
          <w:szCs w:val="20"/>
        </w:rPr>
        <w:t xml:space="preserve">. </w:t>
      </w:r>
      <w:hyperlink r:id="rId18" w:history="1">
        <w:r>
          <w:rPr>
            <w:rFonts w:ascii="Times New Roman" w:hAnsi="Times New Roman"/>
            <w:color w:val="0000FF"/>
            <w:sz w:val="20"/>
            <w:szCs w:val="20"/>
            <w:u w:val="single"/>
          </w:rPr>
          <w:t>Kyllo, 533 U.S. at 40</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343406831" w:history="1">
        <w:r>
          <w:rPr>
            <w:rFonts w:ascii="Times New Roman" w:hAnsi="Times New Roman"/>
            <w:color w:val="0000FF"/>
            <w:sz w:val="20"/>
            <w:szCs w:val="20"/>
            <w:u w:val="single"/>
          </w:rPr>
          <w:t>[FN5]</w:t>
        </w:r>
      </w:hyperlink>
      <w:bookmarkStart w:id="220" w:name="Document1zzF5343406831"/>
      <w:bookmarkEnd w:id="220"/>
      <w:r>
        <w:rPr>
          <w:rFonts w:ascii="Times New Roman" w:hAnsi="Times New Roman"/>
          <w:color w:val="000000"/>
          <w:sz w:val="20"/>
          <w:szCs w:val="20"/>
        </w:rPr>
        <w:t>. See discussion infra Part III.</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343406831" w:history="1">
        <w:r>
          <w:rPr>
            <w:rFonts w:ascii="Times New Roman" w:hAnsi="Times New Roman"/>
            <w:color w:val="0000FF"/>
            <w:sz w:val="20"/>
            <w:szCs w:val="20"/>
            <w:u w:val="single"/>
          </w:rPr>
          <w:t>[FN6]</w:t>
        </w:r>
      </w:hyperlink>
      <w:bookmarkStart w:id="221" w:name="Document1zzF6343406831"/>
      <w:bookmarkEnd w:id="221"/>
      <w:r>
        <w:rPr>
          <w:rFonts w:ascii="Times New Roman" w:hAnsi="Times New Roman"/>
          <w:color w:val="000000"/>
          <w:sz w:val="20"/>
          <w:szCs w:val="20"/>
        </w:rPr>
        <w:t xml:space="preserve">. There are several </w:t>
      </w:r>
      <w:r>
        <w:rPr>
          <w:rFonts w:ascii="Times New Roman" w:hAnsi="Times New Roman"/>
          <w:color w:val="000000"/>
          <w:sz w:val="20"/>
          <w:szCs w:val="20"/>
        </w:rPr>
        <w:t>“</w:t>
      </w:r>
      <w:r>
        <w:rPr>
          <w:rFonts w:ascii="Times New Roman" w:hAnsi="Times New Roman"/>
          <w:color w:val="000000"/>
          <w:sz w:val="20"/>
          <w:szCs w:val="20"/>
        </w:rPr>
        <w:t>costs</w:t>
      </w:r>
      <w:r>
        <w:rPr>
          <w:rFonts w:ascii="Times New Roman" w:hAnsi="Times New Roman"/>
          <w:color w:val="000000"/>
          <w:sz w:val="20"/>
          <w:szCs w:val="20"/>
        </w:rPr>
        <w:t>”</w:t>
      </w:r>
      <w:r>
        <w:rPr>
          <w:rFonts w:ascii="Times New Roman" w:hAnsi="Times New Roman"/>
          <w:color w:val="000000"/>
          <w:sz w:val="20"/>
          <w:szCs w:val="20"/>
        </w:rPr>
        <w:t xml:space="preserve"> associated with the Fourth Amendment, including the costs to law enforcement of complying with Fourth Amendment reasonableness (securing a warrant, conducting additional</w:t>
      </w:r>
      <w:r>
        <w:rPr>
          <w:rFonts w:ascii="Times New Roman" w:hAnsi="Times New Roman"/>
          <w:color w:val="000000"/>
          <w:sz w:val="20"/>
          <w:szCs w:val="20"/>
        </w:rPr>
        <w:t xml:space="preserve"> investigations to s</w:t>
      </w:r>
      <w:r>
        <w:rPr>
          <w:rFonts w:ascii="Times New Roman" w:hAnsi="Times New Roman"/>
          <w:color w:val="000000"/>
          <w:sz w:val="20"/>
          <w:szCs w:val="20"/>
        </w:rPr>
        <w:t>e</w:t>
      </w:r>
      <w:r>
        <w:rPr>
          <w:rFonts w:ascii="Times New Roman" w:hAnsi="Times New Roman"/>
          <w:color w:val="000000"/>
          <w:sz w:val="20"/>
          <w:szCs w:val="20"/>
        </w:rPr>
        <w:t xml:space="preserve">cure probable cause, etc.) and the societal costs of </w:t>
      </w:r>
      <w:r>
        <w:rPr>
          <w:rFonts w:ascii="Times New Roman" w:hAnsi="Times New Roman"/>
          <w:color w:val="000000"/>
          <w:sz w:val="20"/>
          <w:szCs w:val="20"/>
        </w:rPr>
        <w:t>“</w:t>
      </w:r>
      <w:r>
        <w:rPr>
          <w:rFonts w:ascii="Times New Roman" w:hAnsi="Times New Roman"/>
          <w:color w:val="000000"/>
          <w:sz w:val="20"/>
          <w:szCs w:val="20"/>
        </w:rPr>
        <w:t>forgone arrests and convictions.</w:t>
      </w:r>
      <w:r>
        <w:rPr>
          <w:rFonts w:ascii="Times New Roman" w:hAnsi="Times New Roman"/>
          <w:color w:val="000000"/>
          <w:sz w:val="20"/>
          <w:szCs w:val="20"/>
        </w:rPr>
        <w:t>”</w:t>
      </w:r>
      <w:r>
        <w:rPr>
          <w:rFonts w:ascii="Times New Roman" w:hAnsi="Times New Roman"/>
          <w:color w:val="000000"/>
          <w:sz w:val="20"/>
          <w:szCs w:val="20"/>
        </w:rPr>
        <w:t xml:space="preserve"> See William J. Stuntz, The </w:t>
      </w:r>
      <w:hyperlink r:id="rId19" w:history="1">
        <w:r>
          <w:rPr>
            <w:rFonts w:ascii="Times New Roman" w:hAnsi="Times New Roman"/>
            <w:color w:val="0000FF"/>
            <w:sz w:val="20"/>
            <w:szCs w:val="20"/>
            <w:u w:val="single"/>
          </w:rPr>
          <w:t>Political Constitution of Criminal Justice, 119 Harv. L. Rev. 780, 793 (2006)</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The government pays for criminal procedure rules in the coin of forgone arrests and convictions.</w:t>
      </w:r>
      <w:r>
        <w:rPr>
          <w:rFonts w:ascii="Times New Roman" w:hAnsi="Times New Roman"/>
          <w:color w:val="000000"/>
          <w:sz w:val="20"/>
          <w:szCs w:val="20"/>
        </w:rPr>
        <w:t>”</w:t>
      </w:r>
      <w:r>
        <w:rPr>
          <w:rFonts w:ascii="Times New Roman" w:hAnsi="Times New Roman"/>
          <w:color w:val="000000"/>
          <w:sz w:val="20"/>
          <w:szCs w:val="20"/>
        </w:rPr>
        <w:t>). The costs of the Fourth Amendment in an</w:t>
      </w:r>
      <w:r>
        <w:rPr>
          <w:rFonts w:ascii="Times New Roman" w:hAnsi="Times New Roman"/>
          <w:color w:val="000000"/>
          <w:sz w:val="20"/>
          <w:szCs w:val="20"/>
        </w:rPr>
        <w:t>y given context ought to be the lesser of the two costs in that context.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343406831" w:history="1">
        <w:r>
          <w:rPr>
            <w:rFonts w:ascii="Times New Roman" w:hAnsi="Times New Roman"/>
            <w:color w:val="0000FF"/>
            <w:sz w:val="20"/>
            <w:szCs w:val="20"/>
            <w:u w:val="single"/>
          </w:rPr>
          <w:t>[FN7]</w:t>
        </w:r>
      </w:hyperlink>
      <w:bookmarkStart w:id="222" w:name="Document1zzF7343406831"/>
      <w:bookmarkEnd w:id="222"/>
      <w:r>
        <w:rPr>
          <w:rFonts w:ascii="Times New Roman" w:hAnsi="Times New Roman"/>
          <w:color w:val="000000"/>
          <w:sz w:val="20"/>
          <w:szCs w:val="20"/>
        </w:rPr>
        <w:t xml:space="preserve">. See John C. Jeffries, Jr., The </w:t>
      </w:r>
      <w:hyperlink r:id="rId20" w:history="1">
        <w:r>
          <w:rPr>
            <w:rFonts w:ascii="Times New Roman" w:hAnsi="Times New Roman"/>
            <w:color w:val="0000FF"/>
            <w:sz w:val="20"/>
            <w:szCs w:val="20"/>
            <w:u w:val="single"/>
          </w:rPr>
          <w:t>Right-Remedy Gap in Constitutional Law, 109 Yale L.J. 87, 89-91 (1999)</w:t>
        </w:r>
      </w:hyperlink>
      <w:r>
        <w:rPr>
          <w:rFonts w:ascii="Times New Roman" w:hAnsi="Times New Roman"/>
          <w:color w:val="000000"/>
          <w:sz w:val="20"/>
          <w:szCs w:val="20"/>
        </w:rPr>
        <w:t xml:space="preserve">; Daryl J. Levinson, </w:t>
      </w:r>
      <w:hyperlink r:id="rId21" w:history="1">
        <w:r>
          <w:rPr>
            <w:rFonts w:ascii="Times New Roman" w:hAnsi="Times New Roman"/>
            <w:color w:val="0000FF"/>
            <w:sz w:val="20"/>
            <w:szCs w:val="20"/>
            <w:u w:val="single"/>
          </w:rPr>
          <w:t>Rights Essentialism and Remedial Equilibration, 99 Colum. L. Rev. 857, 858 (1999)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343406831" w:history="1">
        <w:r>
          <w:rPr>
            <w:rFonts w:ascii="Times New Roman" w:hAnsi="Times New Roman"/>
            <w:color w:val="0000FF"/>
            <w:sz w:val="20"/>
            <w:szCs w:val="20"/>
            <w:u w:val="single"/>
          </w:rPr>
          <w:t>[FN8]</w:t>
        </w:r>
      </w:hyperlink>
      <w:bookmarkStart w:id="223" w:name="Document1zzF8343406831"/>
      <w:bookmarkEnd w:id="223"/>
      <w:r>
        <w:rPr>
          <w:rFonts w:ascii="Times New Roman" w:hAnsi="Times New Roman"/>
          <w:color w:val="000000"/>
          <w:sz w:val="20"/>
          <w:szCs w:val="20"/>
        </w:rPr>
        <w:t>. Levinson, supra note 7, at 884-85.</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343406831" w:history="1">
        <w:r>
          <w:rPr>
            <w:rFonts w:ascii="Times New Roman" w:hAnsi="Times New Roman"/>
            <w:color w:val="0000FF"/>
            <w:sz w:val="20"/>
            <w:szCs w:val="20"/>
            <w:u w:val="single"/>
          </w:rPr>
          <w:t>[FN9]</w:t>
        </w:r>
      </w:hyperlink>
      <w:bookmarkStart w:id="224" w:name="Document1zzF9343406831"/>
      <w:bookmarkEnd w:id="224"/>
      <w:r>
        <w:rPr>
          <w:rFonts w:ascii="Times New Roman" w:hAnsi="Times New Roman"/>
          <w:color w:val="000000"/>
          <w:sz w:val="20"/>
          <w:szCs w:val="20"/>
        </w:rPr>
        <w:t xml:space="preserve">. See, e.g., </w:t>
      </w:r>
      <w:hyperlink r:id="rId22" w:history="1">
        <w:r>
          <w:rPr>
            <w:rFonts w:ascii="Times New Roman" w:hAnsi="Times New Roman"/>
            <w:color w:val="0000FF"/>
            <w:sz w:val="20"/>
            <w:szCs w:val="20"/>
            <w:u w:val="single"/>
          </w:rPr>
          <w:t>United States v. White, 401 U.S. 745, 752 (1971)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343406831" w:history="1">
        <w:r>
          <w:rPr>
            <w:rFonts w:ascii="Times New Roman" w:hAnsi="Times New Roman"/>
            <w:color w:val="0000FF"/>
            <w:sz w:val="20"/>
            <w:szCs w:val="20"/>
            <w:u w:val="single"/>
          </w:rPr>
          <w:t>[FN10]</w:t>
        </w:r>
      </w:hyperlink>
      <w:bookmarkStart w:id="225" w:name="Document1zzF10343406831"/>
      <w:bookmarkEnd w:id="225"/>
      <w:r>
        <w:rPr>
          <w:rFonts w:ascii="Times New Roman" w:hAnsi="Times New Roman"/>
          <w:color w:val="000000"/>
          <w:sz w:val="20"/>
          <w:szCs w:val="20"/>
        </w:rPr>
        <w:t xml:space="preserve">. </w:t>
      </w:r>
      <w:hyperlink r:id="rId23" w:history="1">
        <w:r>
          <w:rPr>
            <w:rFonts w:ascii="Times New Roman" w:hAnsi="Times New Roman"/>
            <w:color w:val="0000FF"/>
            <w:sz w:val="20"/>
            <w:szCs w:val="20"/>
            <w:u w:val="single"/>
          </w:rPr>
          <w:t>389 U.S. 347, 361 (1967)</w:t>
        </w:r>
      </w:hyperlink>
      <w:r>
        <w:rPr>
          <w:rFonts w:ascii="Times New Roman" w:hAnsi="Times New Roman"/>
          <w:color w:val="000000"/>
          <w:sz w:val="20"/>
          <w:szCs w:val="20"/>
        </w:rPr>
        <w:t xml:space="preserve"> (Harlan, J., concurring).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343406831" w:history="1">
        <w:r>
          <w:rPr>
            <w:rFonts w:ascii="Times New Roman" w:hAnsi="Times New Roman"/>
            <w:color w:val="0000FF"/>
            <w:sz w:val="20"/>
            <w:szCs w:val="20"/>
            <w:u w:val="single"/>
          </w:rPr>
          <w:t>[FN11]</w:t>
        </w:r>
      </w:hyperlink>
      <w:bookmarkStart w:id="226" w:name="Document1zzF11343406831"/>
      <w:bookmarkEnd w:id="226"/>
      <w:r>
        <w:rPr>
          <w:rFonts w:ascii="Times New Roman" w:hAnsi="Times New Roman"/>
          <w:color w:val="000000"/>
          <w:sz w:val="20"/>
          <w:szCs w:val="20"/>
        </w:rPr>
        <w:t>. Id. (Harlan, J., concurring).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343406831" w:history="1">
        <w:r>
          <w:rPr>
            <w:rFonts w:ascii="Times New Roman" w:hAnsi="Times New Roman"/>
            <w:color w:val="0000FF"/>
            <w:sz w:val="20"/>
            <w:szCs w:val="20"/>
            <w:u w:val="single"/>
          </w:rPr>
          <w:t>[FN12]</w:t>
        </w:r>
      </w:hyperlink>
      <w:bookmarkStart w:id="227" w:name="Document1zzF12343406831"/>
      <w:bookmarkEnd w:id="227"/>
      <w:r>
        <w:rPr>
          <w:rFonts w:ascii="Times New Roman" w:hAnsi="Times New Roman"/>
          <w:color w:val="000000"/>
          <w:sz w:val="20"/>
          <w:szCs w:val="20"/>
        </w:rPr>
        <w:t xml:space="preserve">. Ric Simmons, </w:t>
      </w:r>
      <w:hyperlink r:id="rId24" w:history="1">
        <w:r>
          <w:rPr>
            <w:rFonts w:ascii="Times New Roman" w:hAnsi="Times New Roman"/>
            <w:color w:val="0000FF"/>
            <w:sz w:val="20"/>
            <w:szCs w:val="20"/>
            <w:u w:val="single"/>
          </w:rPr>
          <w:t>From Katz to Kyllo: A Blueprint for Adapting the Fourth Amendment to Twenty-First Century Technologies, 53 Hastings L.J. 1303, 1312-13 (2002)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343406831" w:history="1">
        <w:r>
          <w:rPr>
            <w:rFonts w:ascii="Times New Roman" w:hAnsi="Times New Roman"/>
            <w:color w:val="0000FF"/>
            <w:sz w:val="20"/>
            <w:szCs w:val="20"/>
            <w:u w:val="single"/>
          </w:rPr>
          <w:t>[FN13]</w:t>
        </w:r>
      </w:hyperlink>
      <w:bookmarkStart w:id="228" w:name="Document1zzF13343406831"/>
      <w:bookmarkEnd w:id="228"/>
      <w:r>
        <w:rPr>
          <w:rFonts w:ascii="Times New Roman" w:hAnsi="Times New Roman"/>
          <w:color w:val="000000"/>
          <w:sz w:val="20"/>
          <w:szCs w:val="20"/>
        </w:rPr>
        <w:t xml:space="preserve">. </w:t>
      </w:r>
      <w:hyperlink r:id="rId25" w:history="1">
        <w:r>
          <w:rPr>
            <w:rFonts w:ascii="Times New Roman" w:hAnsi="Times New Roman"/>
            <w:color w:val="0000FF"/>
            <w:sz w:val="20"/>
            <w:szCs w:val="20"/>
            <w:u w:val="single"/>
          </w:rPr>
          <w:t>Katz, 389 U.S. at 352-53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343406831" w:history="1">
        <w:r>
          <w:rPr>
            <w:rFonts w:ascii="Times New Roman" w:hAnsi="Times New Roman"/>
            <w:color w:val="0000FF"/>
            <w:sz w:val="20"/>
            <w:szCs w:val="20"/>
            <w:u w:val="single"/>
          </w:rPr>
          <w:t>[FN14]</w:t>
        </w:r>
      </w:hyperlink>
      <w:bookmarkStart w:id="229" w:name="Document1zzF14343406831"/>
      <w:bookmarkEnd w:id="229"/>
      <w:r>
        <w:rPr>
          <w:rFonts w:ascii="Times New Roman" w:hAnsi="Times New Roman"/>
          <w:color w:val="000000"/>
          <w:sz w:val="20"/>
          <w:szCs w:val="20"/>
        </w:rPr>
        <w:t xml:space="preserve">. </w:t>
      </w:r>
      <w:hyperlink r:id="rId26" w:history="1">
        <w:r>
          <w:rPr>
            <w:rFonts w:ascii="Times New Roman" w:hAnsi="Times New Roman"/>
            <w:color w:val="0000FF"/>
            <w:sz w:val="20"/>
            <w:szCs w:val="20"/>
            <w:u w:val="single"/>
          </w:rPr>
          <w:t>Id. at 351-52.</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343406831" w:history="1">
        <w:r>
          <w:rPr>
            <w:rFonts w:ascii="Times New Roman" w:hAnsi="Times New Roman"/>
            <w:color w:val="0000FF"/>
            <w:sz w:val="20"/>
            <w:szCs w:val="20"/>
            <w:u w:val="single"/>
          </w:rPr>
          <w:t>[FN15]</w:t>
        </w:r>
      </w:hyperlink>
      <w:bookmarkStart w:id="230" w:name="Document1zzF15343406831"/>
      <w:bookmarkEnd w:id="230"/>
      <w:r>
        <w:rPr>
          <w:rFonts w:ascii="Times New Roman" w:hAnsi="Times New Roman"/>
          <w:color w:val="000000"/>
          <w:sz w:val="20"/>
          <w:szCs w:val="20"/>
        </w:rPr>
        <w:t xml:space="preserve">. </w:t>
      </w:r>
      <w:hyperlink r:id="rId27" w:history="1">
        <w:r>
          <w:rPr>
            <w:rFonts w:ascii="Times New Roman" w:hAnsi="Times New Roman"/>
            <w:color w:val="0000FF"/>
            <w:sz w:val="20"/>
            <w:szCs w:val="20"/>
            <w:u w:val="single"/>
          </w:rPr>
          <w:t>Id. at 351.</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343406831" w:history="1">
        <w:r>
          <w:rPr>
            <w:rFonts w:ascii="Times New Roman" w:hAnsi="Times New Roman"/>
            <w:color w:val="0000FF"/>
            <w:sz w:val="20"/>
            <w:szCs w:val="20"/>
            <w:u w:val="single"/>
          </w:rPr>
          <w:t>[FN16]</w:t>
        </w:r>
      </w:hyperlink>
      <w:bookmarkStart w:id="231" w:name="Document1zzF16343406831"/>
      <w:bookmarkEnd w:id="231"/>
      <w:r>
        <w:rPr>
          <w:rFonts w:ascii="Times New Roman" w:hAnsi="Times New Roman"/>
          <w:color w:val="000000"/>
          <w:sz w:val="20"/>
          <w:szCs w:val="20"/>
        </w:rPr>
        <w:t xml:space="preserve">. See, e.g., </w:t>
      </w:r>
      <w:hyperlink r:id="rId28" w:history="1">
        <w:r>
          <w:rPr>
            <w:rFonts w:ascii="Times New Roman" w:hAnsi="Times New Roman"/>
            <w:color w:val="0000FF"/>
            <w:sz w:val="20"/>
            <w:szCs w:val="20"/>
            <w:u w:val="single"/>
          </w:rPr>
          <w:t>Florida v. Riley, 488 U.S. 445, 450 (1989)</w:t>
        </w:r>
      </w:hyperlink>
      <w:r>
        <w:rPr>
          <w:rFonts w:ascii="Times New Roman" w:hAnsi="Times New Roman"/>
          <w:color w:val="000000"/>
          <w:sz w:val="20"/>
          <w:szCs w:val="20"/>
        </w:rPr>
        <w:t xml:space="preserve"> (finding no reasonable expectation of privacy in </w:t>
      </w:r>
      <w:r>
        <w:rPr>
          <w:rFonts w:ascii="Times New Roman" w:hAnsi="Times New Roman"/>
          <w:color w:val="000000"/>
          <w:sz w:val="20"/>
          <w:szCs w:val="20"/>
        </w:rPr>
        <w:t>“</w:t>
      </w:r>
      <w:r>
        <w:rPr>
          <w:rFonts w:ascii="Times New Roman" w:hAnsi="Times New Roman"/>
          <w:color w:val="000000"/>
          <w:sz w:val="20"/>
          <w:szCs w:val="20"/>
        </w:rPr>
        <w:t>viewing from the air</w:t>
      </w:r>
      <w:r>
        <w:rPr>
          <w:rFonts w:ascii="Times New Roman" w:hAnsi="Times New Roman"/>
          <w:color w:val="000000"/>
          <w:sz w:val="20"/>
          <w:szCs w:val="20"/>
        </w:rPr>
        <w:t>”</w:t>
      </w:r>
      <w:r>
        <w:rPr>
          <w:rFonts w:ascii="Times New Roman" w:hAnsi="Times New Roman"/>
          <w:color w:val="000000"/>
          <w:sz w:val="20"/>
          <w:szCs w:val="20"/>
        </w:rPr>
        <w:t xml:space="preserve">); </w:t>
      </w:r>
      <w:hyperlink r:id="rId29" w:history="1">
        <w:r>
          <w:rPr>
            <w:rFonts w:ascii="Times New Roman" w:hAnsi="Times New Roman"/>
            <w:color w:val="0000FF"/>
            <w:sz w:val="20"/>
            <w:szCs w:val="20"/>
            <w:u w:val="single"/>
          </w:rPr>
          <w:t>California v. Greenwood, 486 U.S. 35, 40-41 (1988)</w:t>
        </w:r>
      </w:hyperlink>
      <w:r>
        <w:rPr>
          <w:rFonts w:ascii="Times New Roman" w:hAnsi="Times New Roman"/>
          <w:color w:val="000000"/>
          <w:sz w:val="20"/>
          <w:szCs w:val="20"/>
        </w:rPr>
        <w:t xml:space="preserve"> (finding no reasonable expectation of privacy in t</w:t>
      </w:r>
      <w:r>
        <w:rPr>
          <w:rFonts w:ascii="Times New Roman" w:hAnsi="Times New Roman"/>
          <w:color w:val="000000"/>
          <w:sz w:val="20"/>
          <w:szCs w:val="20"/>
        </w:rPr>
        <w:t xml:space="preserve">rash left on the curb of the street); </w:t>
      </w:r>
      <w:hyperlink r:id="rId30" w:history="1">
        <w:r>
          <w:rPr>
            <w:rFonts w:ascii="Times New Roman" w:hAnsi="Times New Roman"/>
            <w:color w:val="0000FF"/>
            <w:sz w:val="20"/>
            <w:szCs w:val="20"/>
            <w:u w:val="single"/>
          </w:rPr>
          <w:t>United States v. Knotts, 460 U.S. 276, 280-82 (1983)</w:t>
        </w:r>
      </w:hyperlink>
      <w:r>
        <w:rPr>
          <w:rFonts w:ascii="Times New Roman" w:hAnsi="Times New Roman"/>
          <w:color w:val="000000"/>
          <w:sz w:val="20"/>
          <w:szCs w:val="20"/>
        </w:rPr>
        <w:t xml:space="preserve"> (holding </w:t>
      </w:r>
      <w:r>
        <w:rPr>
          <w:rFonts w:ascii="Times New Roman" w:hAnsi="Times New Roman"/>
          <w:color w:val="000000"/>
          <w:sz w:val="20"/>
          <w:szCs w:val="20"/>
        </w:rPr>
        <w:t xml:space="preserve">that a </w:t>
      </w:r>
      <w:r>
        <w:rPr>
          <w:rFonts w:ascii="Times New Roman" w:hAnsi="Times New Roman"/>
          <w:color w:val="000000"/>
          <w:sz w:val="20"/>
          <w:szCs w:val="20"/>
        </w:rPr>
        <w:t>“</w:t>
      </w:r>
      <w:r>
        <w:rPr>
          <w:rFonts w:ascii="Times New Roman" w:hAnsi="Times New Roman"/>
          <w:color w:val="000000"/>
          <w:sz w:val="20"/>
          <w:szCs w:val="20"/>
        </w:rPr>
        <w:t>person traveling in an automobile on public thoroughfares has no reasonable expectation of privacy in his mov</w:t>
      </w:r>
      <w:r>
        <w:rPr>
          <w:rFonts w:ascii="Times New Roman" w:hAnsi="Times New Roman"/>
          <w:color w:val="000000"/>
          <w:sz w:val="20"/>
          <w:szCs w:val="20"/>
        </w:rPr>
        <w:t>e</w:t>
      </w:r>
      <w:r>
        <w:rPr>
          <w:rFonts w:ascii="Times New Roman" w:hAnsi="Times New Roman"/>
          <w:color w:val="000000"/>
          <w:sz w:val="20"/>
          <w:szCs w:val="20"/>
        </w:rPr>
        <w:t>ments</w:t>
      </w:r>
      <w:r>
        <w:rPr>
          <w:rFonts w:ascii="Times New Roman" w:hAnsi="Times New Roman"/>
          <w:color w:val="000000"/>
          <w:sz w:val="20"/>
          <w:szCs w:val="20"/>
        </w:rPr>
        <w:t>”</w:t>
      </w:r>
      <w:r>
        <w:rPr>
          <w:rFonts w:ascii="Times New Roman" w:hAnsi="Times New Roman"/>
          <w:color w:val="000000"/>
          <w:sz w:val="20"/>
          <w:szCs w:val="20"/>
        </w:rPr>
        <w:t xml:space="preserve">); </w:t>
      </w:r>
      <w:hyperlink r:id="rId31" w:history="1">
        <w:r>
          <w:rPr>
            <w:rFonts w:ascii="Times New Roman" w:hAnsi="Times New Roman"/>
            <w:color w:val="0000FF"/>
            <w:sz w:val="20"/>
            <w:szCs w:val="20"/>
            <w:u w:val="single"/>
          </w:rPr>
          <w:t>Smith v. Maryland, 442 U.S. 735, 743-44 (1979)</w:t>
        </w:r>
      </w:hyperlink>
      <w:r>
        <w:rPr>
          <w:rFonts w:ascii="Times New Roman" w:hAnsi="Times New Roman"/>
          <w:color w:val="000000"/>
          <w:sz w:val="20"/>
          <w:szCs w:val="20"/>
        </w:rPr>
        <w:t xml:space="preserve"> (finding no reasonable expectation of privacy in phone numbers one dials); </w:t>
      </w:r>
      <w:hyperlink r:id="rId32" w:history="1">
        <w:r>
          <w:rPr>
            <w:rFonts w:ascii="Times New Roman" w:hAnsi="Times New Roman"/>
            <w:color w:val="0000FF"/>
            <w:sz w:val="20"/>
            <w:szCs w:val="20"/>
            <w:u w:val="single"/>
          </w:rPr>
          <w:t>United States v. Miller, 425 U.S. 435, 442-43 (1976)</w:t>
        </w:r>
      </w:hyperlink>
      <w:r>
        <w:rPr>
          <w:rFonts w:ascii="Times New Roman" w:hAnsi="Times New Roman"/>
          <w:color w:val="000000"/>
          <w:sz w:val="20"/>
          <w:szCs w:val="20"/>
        </w:rPr>
        <w:t xml:space="preserve"> (finding no reasonable expectation of pr</w:t>
      </w:r>
      <w:r>
        <w:rPr>
          <w:rFonts w:ascii="Times New Roman" w:hAnsi="Times New Roman"/>
          <w:color w:val="000000"/>
          <w:sz w:val="20"/>
          <w:szCs w:val="20"/>
        </w:rPr>
        <w:t>i</w:t>
      </w:r>
      <w:r>
        <w:rPr>
          <w:rFonts w:ascii="Times New Roman" w:hAnsi="Times New Roman"/>
          <w:color w:val="000000"/>
          <w:sz w:val="20"/>
          <w:szCs w:val="20"/>
        </w:rPr>
        <w:t>vacy in checks conveyed to a bank).</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343406831" w:history="1">
        <w:r>
          <w:rPr>
            <w:rFonts w:ascii="Times New Roman" w:hAnsi="Times New Roman"/>
            <w:color w:val="0000FF"/>
            <w:sz w:val="20"/>
            <w:szCs w:val="20"/>
            <w:u w:val="single"/>
          </w:rPr>
          <w:t>[FN17]</w:t>
        </w:r>
      </w:hyperlink>
      <w:bookmarkStart w:id="232" w:name="Document1zzF17343406831"/>
      <w:bookmarkEnd w:id="232"/>
      <w:r>
        <w:rPr>
          <w:rFonts w:ascii="Times New Roman" w:hAnsi="Times New Roman"/>
          <w:color w:val="000000"/>
          <w:sz w:val="20"/>
          <w:szCs w:val="20"/>
        </w:rPr>
        <w:t xml:space="preserve">. </w:t>
      </w:r>
      <w:hyperlink r:id="rId33" w:history="1">
        <w:r>
          <w:rPr>
            <w:rFonts w:ascii="Times New Roman" w:hAnsi="Times New Roman"/>
            <w:color w:val="0000FF"/>
            <w:sz w:val="20"/>
            <w:szCs w:val="20"/>
            <w:u w:val="single"/>
          </w:rPr>
          <w:t>California v. Ciraolo, 476 U.S. 207, 213 (1986)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343406831" w:history="1">
        <w:r>
          <w:rPr>
            <w:rFonts w:ascii="Times New Roman" w:hAnsi="Times New Roman"/>
            <w:color w:val="0000FF"/>
            <w:sz w:val="20"/>
            <w:szCs w:val="20"/>
            <w:u w:val="single"/>
          </w:rPr>
          <w:t>[FN18]</w:t>
        </w:r>
      </w:hyperlink>
      <w:bookmarkStart w:id="233" w:name="Document1zzF18343406831"/>
      <w:bookmarkEnd w:id="233"/>
      <w:r>
        <w:rPr>
          <w:rFonts w:ascii="Times New Roman" w:hAnsi="Times New Roman"/>
          <w:color w:val="000000"/>
          <w:sz w:val="20"/>
          <w:szCs w:val="20"/>
        </w:rPr>
        <w:t xml:space="preserve">. </w:t>
      </w:r>
      <w:hyperlink r:id="rId34" w:history="1">
        <w:r>
          <w:rPr>
            <w:rFonts w:ascii="Times New Roman" w:hAnsi="Times New Roman"/>
            <w:color w:val="0000FF"/>
            <w:sz w:val="20"/>
            <w:szCs w:val="20"/>
            <w:u w:val="single"/>
          </w:rPr>
          <w:t>401 U.S. 745, 752-53 (1971)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343406831" w:history="1">
        <w:r>
          <w:rPr>
            <w:rFonts w:ascii="Times New Roman" w:hAnsi="Times New Roman"/>
            <w:color w:val="0000FF"/>
            <w:sz w:val="20"/>
            <w:szCs w:val="20"/>
            <w:u w:val="single"/>
          </w:rPr>
          <w:t>[FN19]</w:t>
        </w:r>
      </w:hyperlink>
      <w:bookmarkStart w:id="234" w:name="Document1zzF19343406831"/>
      <w:bookmarkEnd w:id="234"/>
      <w:r>
        <w:rPr>
          <w:rFonts w:ascii="Times New Roman" w:hAnsi="Times New Roman"/>
          <w:color w:val="000000"/>
          <w:sz w:val="20"/>
          <w:szCs w:val="20"/>
        </w:rPr>
        <w:t xml:space="preserve">. </w:t>
      </w:r>
      <w:hyperlink r:id="rId35" w:history="1">
        <w:r>
          <w:rPr>
            <w:rFonts w:ascii="Times New Roman" w:hAnsi="Times New Roman"/>
            <w:color w:val="0000FF"/>
            <w:sz w:val="20"/>
            <w:szCs w:val="20"/>
            <w:u w:val="single"/>
          </w:rPr>
          <w:t>Id. at 752.</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343406831" w:history="1">
        <w:r>
          <w:rPr>
            <w:rFonts w:ascii="Times New Roman" w:hAnsi="Times New Roman"/>
            <w:color w:val="0000FF"/>
            <w:sz w:val="20"/>
            <w:szCs w:val="20"/>
            <w:u w:val="single"/>
          </w:rPr>
          <w:t>[FN20]</w:t>
        </w:r>
      </w:hyperlink>
      <w:bookmarkStart w:id="235" w:name="Document1zzF20343406831"/>
      <w:bookmarkEnd w:id="235"/>
      <w:r>
        <w:rPr>
          <w:rFonts w:ascii="Times New Roman" w:hAnsi="Times New Roman"/>
          <w:color w:val="000000"/>
          <w:sz w:val="20"/>
          <w:szCs w:val="20"/>
        </w:rPr>
        <w:t xml:space="preserve">. </w:t>
      </w:r>
      <w:hyperlink r:id="rId36" w:history="1">
        <w:r>
          <w:rPr>
            <w:rFonts w:ascii="Times New Roman" w:hAnsi="Times New Roman"/>
            <w:color w:val="0000FF"/>
            <w:sz w:val="20"/>
            <w:szCs w:val="20"/>
            <w:u w:val="single"/>
          </w:rPr>
          <w:t>Smith, 442 U.S. at 742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343406831" w:history="1">
        <w:r>
          <w:rPr>
            <w:rFonts w:ascii="Times New Roman" w:hAnsi="Times New Roman"/>
            <w:color w:val="0000FF"/>
            <w:sz w:val="20"/>
            <w:szCs w:val="20"/>
            <w:u w:val="single"/>
          </w:rPr>
          <w:t>[FN21]</w:t>
        </w:r>
      </w:hyperlink>
      <w:bookmarkStart w:id="236" w:name="Document1zzF21343406831"/>
      <w:bookmarkEnd w:id="236"/>
      <w:r>
        <w:rPr>
          <w:rFonts w:ascii="Times New Roman" w:hAnsi="Times New Roman"/>
          <w:color w:val="000000"/>
          <w:sz w:val="20"/>
          <w:szCs w:val="20"/>
        </w:rPr>
        <w:t xml:space="preserve">. </w:t>
      </w:r>
      <w:hyperlink r:id="rId37" w:history="1">
        <w:r>
          <w:rPr>
            <w:rFonts w:ascii="Times New Roman" w:hAnsi="Times New Roman"/>
            <w:color w:val="0000FF"/>
            <w:sz w:val="20"/>
            <w:szCs w:val="20"/>
            <w:u w:val="single"/>
          </w:rPr>
          <w:t>Greenwood, 486 U.S. at 40</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[P]lastic</w:t>
      </w:r>
      <w:r>
        <w:rPr>
          <w:rFonts w:ascii="Times New Roman" w:hAnsi="Times New Roman"/>
          <w:color w:val="000000"/>
          <w:sz w:val="20"/>
          <w:szCs w:val="20"/>
        </w:rPr>
        <w:t xml:space="preserve"> garbage bags left on or at the side of a public street are readily acce</w:t>
      </w:r>
      <w:r>
        <w:rPr>
          <w:rFonts w:ascii="Times New Roman" w:hAnsi="Times New Roman"/>
          <w:color w:val="000000"/>
          <w:sz w:val="20"/>
          <w:szCs w:val="20"/>
        </w:rPr>
        <w:t>s</w:t>
      </w:r>
      <w:r>
        <w:rPr>
          <w:rFonts w:ascii="Times New Roman" w:hAnsi="Times New Roman"/>
          <w:color w:val="000000"/>
          <w:sz w:val="20"/>
          <w:szCs w:val="20"/>
        </w:rPr>
        <w:t>sible to animals, children, scavengers, snoops, and other members of the public.</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2343406831" w:history="1">
        <w:r>
          <w:rPr>
            <w:rFonts w:ascii="Times New Roman" w:hAnsi="Times New Roman"/>
            <w:color w:val="0000FF"/>
            <w:sz w:val="20"/>
            <w:szCs w:val="20"/>
            <w:u w:val="single"/>
          </w:rPr>
          <w:t>[FN22]</w:t>
        </w:r>
      </w:hyperlink>
      <w:bookmarkStart w:id="237" w:name="Document1zzF22343406831"/>
      <w:bookmarkEnd w:id="237"/>
      <w:r>
        <w:rPr>
          <w:rFonts w:ascii="Times New Roman" w:hAnsi="Times New Roman"/>
          <w:color w:val="000000"/>
          <w:sz w:val="20"/>
          <w:szCs w:val="20"/>
        </w:rPr>
        <w:t xml:space="preserve">. </w:t>
      </w:r>
      <w:hyperlink r:id="rId38" w:history="1">
        <w:r>
          <w:rPr>
            <w:rFonts w:ascii="Times New Roman" w:hAnsi="Times New Roman"/>
            <w:color w:val="0000FF"/>
            <w:sz w:val="20"/>
            <w:szCs w:val="20"/>
            <w:u w:val="single"/>
          </w:rPr>
          <w:t>United States v. Knotts, 460 U.S. 276, 281-82 (1983)</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[A suspect] voluntarily convey[s] to anyone who </w:t>
      </w:r>
      <w:r>
        <w:rPr>
          <w:rFonts w:ascii="Times New Roman" w:hAnsi="Times New Roman"/>
          <w:color w:val="000000"/>
          <w:sz w:val="20"/>
          <w:szCs w:val="20"/>
        </w:rPr>
        <w:t>want[s] to look the fact that he [is] traveling over particular roads in a particular direction.</w:t>
      </w:r>
      <w:r>
        <w:rPr>
          <w:rFonts w:ascii="Times New Roman" w:hAnsi="Times New Roman"/>
          <w:color w:val="000000"/>
          <w:sz w:val="20"/>
          <w:szCs w:val="20"/>
        </w:rPr>
        <w:t>”</w:t>
      </w:r>
      <w:r>
        <w:rPr>
          <w:rFonts w:ascii="Times New Roman" w:hAnsi="Times New Roman"/>
          <w:color w:val="000000"/>
          <w:sz w:val="20"/>
          <w:szCs w:val="20"/>
        </w:rPr>
        <w:t xml:space="preserve">); see also </w:t>
      </w:r>
      <w:hyperlink r:id="rId39" w:history="1">
        <w:r>
          <w:rPr>
            <w:rFonts w:ascii="Times New Roman" w:hAnsi="Times New Roman"/>
            <w:color w:val="0000FF"/>
            <w:sz w:val="20"/>
            <w:szCs w:val="20"/>
            <w:u w:val="single"/>
          </w:rPr>
          <w:t>United States v. Karo, 468 U.S. 705, 713-14 (1984)</w:t>
        </w:r>
      </w:hyperlink>
      <w:r>
        <w:rPr>
          <w:rFonts w:ascii="Times New Roman" w:hAnsi="Times New Roman"/>
          <w:color w:val="000000"/>
          <w:sz w:val="20"/>
          <w:szCs w:val="20"/>
        </w:rPr>
        <w:t xml:space="preserve"> (holding that installation and monitoring of a beeper, by itself, does not infringe a reasonable expectation of privacy).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3343406831" w:history="1">
        <w:r>
          <w:rPr>
            <w:rFonts w:ascii="Times New Roman" w:hAnsi="Times New Roman"/>
            <w:color w:val="0000FF"/>
            <w:sz w:val="20"/>
            <w:szCs w:val="20"/>
            <w:u w:val="single"/>
          </w:rPr>
          <w:t>[FN23]</w:t>
        </w:r>
      </w:hyperlink>
      <w:bookmarkStart w:id="238" w:name="Document1zzF23343406831"/>
      <w:bookmarkEnd w:id="238"/>
      <w:r>
        <w:rPr>
          <w:rFonts w:ascii="Times New Roman" w:hAnsi="Times New Roman"/>
          <w:color w:val="000000"/>
          <w:sz w:val="20"/>
          <w:szCs w:val="20"/>
        </w:rPr>
        <w:t xml:space="preserve">. </w:t>
      </w:r>
      <w:hyperlink r:id="rId40" w:history="1">
        <w:r>
          <w:rPr>
            <w:rFonts w:ascii="Times New Roman" w:hAnsi="Times New Roman"/>
            <w:color w:val="0000FF"/>
            <w:sz w:val="20"/>
            <w:szCs w:val="20"/>
            <w:u w:val="single"/>
          </w:rPr>
          <w:t>476 U.S. 207 (1986)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4343406831" w:history="1">
        <w:r>
          <w:rPr>
            <w:rFonts w:ascii="Times New Roman" w:hAnsi="Times New Roman"/>
            <w:color w:val="0000FF"/>
            <w:sz w:val="20"/>
            <w:szCs w:val="20"/>
            <w:u w:val="single"/>
          </w:rPr>
          <w:t>[FN24]</w:t>
        </w:r>
      </w:hyperlink>
      <w:bookmarkStart w:id="239" w:name="Document1zzF24343406831"/>
      <w:bookmarkEnd w:id="239"/>
      <w:r>
        <w:rPr>
          <w:rFonts w:ascii="Times New Roman" w:hAnsi="Times New Roman"/>
          <w:color w:val="000000"/>
          <w:sz w:val="20"/>
          <w:szCs w:val="20"/>
        </w:rPr>
        <w:t xml:space="preserve">. </w:t>
      </w:r>
      <w:hyperlink r:id="rId41" w:history="1">
        <w:r>
          <w:rPr>
            <w:rFonts w:ascii="Times New Roman" w:hAnsi="Times New Roman"/>
            <w:color w:val="0000FF"/>
            <w:sz w:val="20"/>
            <w:szCs w:val="20"/>
            <w:u w:val="single"/>
          </w:rPr>
          <w:t>488 U.S. 445 (1989)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5343406831" w:history="1">
        <w:r>
          <w:rPr>
            <w:rFonts w:ascii="Times New Roman" w:hAnsi="Times New Roman"/>
            <w:color w:val="0000FF"/>
            <w:sz w:val="20"/>
            <w:szCs w:val="20"/>
            <w:u w:val="single"/>
          </w:rPr>
          <w:t>[FN25]</w:t>
        </w:r>
      </w:hyperlink>
      <w:bookmarkStart w:id="240" w:name="Document1zzF25343406831"/>
      <w:bookmarkEnd w:id="240"/>
      <w:r>
        <w:rPr>
          <w:rFonts w:ascii="Times New Roman" w:hAnsi="Times New Roman"/>
          <w:color w:val="000000"/>
          <w:sz w:val="20"/>
          <w:szCs w:val="20"/>
        </w:rPr>
        <w:t xml:space="preserve">. </w:t>
      </w:r>
      <w:hyperlink r:id="rId42" w:history="1">
        <w:r>
          <w:rPr>
            <w:rFonts w:ascii="Times New Roman" w:hAnsi="Times New Roman"/>
            <w:color w:val="0000FF"/>
            <w:sz w:val="20"/>
            <w:szCs w:val="20"/>
            <w:u w:val="single"/>
          </w:rPr>
          <w:t>Katz v. United States, 389 U.S. 347, 351-52 (1967)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6343406831" w:history="1">
        <w:r>
          <w:rPr>
            <w:rFonts w:ascii="Times New Roman" w:hAnsi="Times New Roman"/>
            <w:color w:val="0000FF"/>
            <w:sz w:val="20"/>
            <w:szCs w:val="20"/>
            <w:u w:val="single"/>
          </w:rPr>
          <w:t>[FN26]</w:t>
        </w:r>
      </w:hyperlink>
      <w:bookmarkStart w:id="241" w:name="Document1zzF26343406831"/>
      <w:bookmarkEnd w:id="241"/>
      <w:r>
        <w:rPr>
          <w:rFonts w:ascii="Times New Roman" w:hAnsi="Times New Roman"/>
          <w:color w:val="000000"/>
          <w:sz w:val="20"/>
          <w:szCs w:val="20"/>
        </w:rPr>
        <w:t xml:space="preserve">. </w:t>
      </w:r>
      <w:hyperlink r:id="rId43" w:history="1">
        <w:r>
          <w:rPr>
            <w:rFonts w:ascii="Times New Roman" w:hAnsi="Times New Roman"/>
            <w:color w:val="0000FF"/>
            <w:sz w:val="20"/>
            <w:szCs w:val="20"/>
            <w:u w:val="single"/>
          </w:rPr>
          <w:t>Ciraolo, 476 U.S. at 211-14</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7343406831" w:history="1">
        <w:r>
          <w:rPr>
            <w:rFonts w:ascii="Times New Roman" w:hAnsi="Times New Roman"/>
            <w:color w:val="0000FF"/>
            <w:sz w:val="20"/>
            <w:szCs w:val="20"/>
            <w:u w:val="single"/>
          </w:rPr>
          <w:t>[FN27]</w:t>
        </w:r>
      </w:hyperlink>
      <w:bookmarkStart w:id="242" w:name="Document1zzF27343406831"/>
      <w:bookmarkEnd w:id="242"/>
      <w:r>
        <w:rPr>
          <w:rFonts w:ascii="Times New Roman" w:hAnsi="Times New Roman"/>
          <w:color w:val="000000"/>
          <w:sz w:val="20"/>
          <w:szCs w:val="20"/>
        </w:rPr>
        <w:t xml:space="preserve">. </w:t>
      </w:r>
      <w:hyperlink r:id="rId44" w:history="1">
        <w:r>
          <w:rPr>
            <w:rFonts w:ascii="Times New Roman" w:hAnsi="Times New Roman"/>
            <w:color w:val="0000FF"/>
            <w:sz w:val="20"/>
            <w:szCs w:val="20"/>
            <w:u w:val="single"/>
          </w:rPr>
          <w:t>Riley, 488 U.S. at 448</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8343406831" w:history="1">
        <w:r>
          <w:rPr>
            <w:rFonts w:ascii="Times New Roman" w:hAnsi="Times New Roman"/>
            <w:color w:val="0000FF"/>
            <w:sz w:val="20"/>
            <w:szCs w:val="20"/>
            <w:u w:val="single"/>
          </w:rPr>
          <w:t>[FN28]</w:t>
        </w:r>
      </w:hyperlink>
      <w:bookmarkStart w:id="243" w:name="Document1zzF28343406831"/>
      <w:bookmarkEnd w:id="243"/>
      <w:r>
        <w:rPr>
          <w:rFonts w:ascii="Times New Roman" w:hAnsi="Times New Roman"/>
          <w:color w:val="000000"/>
          <w:sz w:val="20"/>
          <w:szCs w:val="20"/>
        </w:rPr>
        <w:t xml:space="preserve">. </w:t>
      </w:r>
      <w:hyperlink r:id="rId45" w:history="1">
        <w:r>
          <w:rPr>
            <w:rFonts w:ascii="Times New Roman" w:hAnsi="Times New Roman"/>
            <w:color w:val="0000FF"/>
            <w:sz w:val="20"/>
            <w:szCs w:val="20"/>
            <w:u w:val="single"/>
          </w:rPr>
          <w:t>Id. at 451.</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9343406831" w:history="1">
        <w:r>
          <w:rPr>
            <w:rFonts w:ascii="Times New Roman" w:hAnsi="Times New Roman"/>
            <w:color w:val="0000FF"/>
            <w:sz w:val="20"/>
            <w:szCs w:val="20"/>
            <w:u w:val="single"/>
          </w:rPr>
          <w:t>[FN29]</w:t>
        </w:r>
      </w:hyperlink>
      <w:bookmarkStart w:id="244" w:name="Document1zzF29343406831"/>
      <w:bookmarkEnd w:id="244"/>
      <w:r>
        <w:rPr>
          <w:rFonts w:ascii="Times New Roman" w:hAnsi="Times New Roman"/>
          <w:color w:val="000000"/>
          <w:sz w:val="20"/>
          <w:szCs w:val="20"/>
        </w:rPr>
        <w:t xml:space="preserve">. </w:t>
      </w:r>
      <w:hyperlink r:id="rId46" w:history="1">
        <w:r>
          <w:rPr>
            <w:rFonts w:ascii="Times New Roman" w:hAnsi="Times New Roman"/>
            <w:color w:val="0000FF"/>
            <w:sz w:val="20"/>
            <w:szCs w:val="20"/>
            <w:u w:val="single"/>
          </w:rPr>
          <w:t>Id. at 454</w:t>
        </w:r>
      </w:hyperlink>
      <w:r>
        <w:rPr>
          <w:rFonts w:ascii="Times New Roman" w:hAnsi="Times New Roman"/>
          <w:color w:val="000000"/>
          <w:sz w:val="20"/>
          <w:szCs w:val="20"/>
        </w:rPr>
        <w:t xml:space="preserve"> (O'Connor, J., concurring) (quoting </w:t>
      </w:r>
      <w:hyperlink r:id="rId47" w:history="1">
        <w:r>
          <w:rPr>
            <w:rFonts w:ascii="Times New Roman" w:hAnsi="Times New Roman"/>
            <w:color w:val="0000FF"/>
            <w:sz w:val="20"/>
            <w:szCs w:val="20"/>
            <w:u w:val="single"/>
          </w:rPr>
          <w:t>Katz, 389 U.S. at 361</w:t>
        </w:r>
      </w:hyperlink>
      <w:r>
        <w:rPr>
          <w:rFonts w:ascii="Times New Roman" w:hAnsi="Times New Roman"/>
          <w:color w:val="000000"/>
          <w:sz w:val="20"/>
          <w:szCs w:val="20"/>
        </w:rPr>
        <w:t xml:space="preserve"> (Harlan, J., concurring)) (internal qu</w:t>
      </w:r>
      <w:r>
        <w:rPr>
          <w:rFonts w:ascii="Times New Roman" w:hAnsi="Times New Roman"/>
          <w:color w:val="000000"/>
          <w:sz w:val="20"/>
          <w:szCs w:val="20"/>
        </w:rPr>
        <w:t>o</w:t>
      </w:r>
      <w:r>
        <w:rPr>
          <w:rFonts w:ascii="Times New Roman" w:hAnsi="Times New Roman"/>
          <w:color w:val="000000"/>
          <w:sz w:val="20"/>
          <w:szCs w:val="20"/>
        </w:rPr>
        <w:t>tation omitted).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0343406831" w:history="1">
        <w:r>
          <w:rPr>
            <w:rFonts w:ascii="Times New Roman" w:hAnsi="Times New Roman"/>
            <w:color w:val="0000FF"/>
            <w:sz w:val="20"/>
            <w:szCs w:val="20"/>
            <w:u w:val="single"/>
          </w:rPr>
          <w:t>[FN30]</w:t>
        </w:r>
      </w:hyperlink>
      <w:bookmarkStart w:id="245" w:name="Document1zzF30343406831"/>
      <w:bookmarkEnd w:id="245"/>
      <w:r>
        <w:rPr>
          <w:rFonts w:ascii="Times New Roman" w:hAnsi="Times New Roman"/>
          <w:color w:val="000000"/>
          <w:sz w:val="20"/>
          <w:szCs w:val="20"/>
        </w:rPr>
        <w:t>. See Melis</w:t>
      </w:r>
      <w:r>
        <w:rPr>
          <w:rFonts w:ascii="Times New Roman" w:hAnsi="Times New Roman"/>
          <w:color w:val="000000"/>
          <w:sz w:val="20"/>
          <w:szCs w:val="20"/>
        </w:rPr>
        <w:t xml:space="preserve">sa Arbus, Note, </w:t>
      </w:r>
      <w:hyperlink r:id="rId48" w:history="1">
        <w:r>
          <w:rPr>
            <w:rFonts w:ascii="Times New Roman" w:hAnsi="Times New Roman"/>
            <w:color w:val="0000FF"/>
            <w:sz w:val="20"/>
            <w:szCs w:val="20"/>
            <w:u w:val="single"/>
          </w:rPr>
          <w:t>A Legal U-Turn: T</w:t>
        </w:r>
        <w:r>
          <w:rPr>
            <w:rFonts w:ascii="Times New Roman" w:hAnsi="Times New Roman"/>
            <w:color w:val="0000FF"/>
            <w:sz w:val="20"/>
            <w:szCs w:val="20"/>
            <w:u w:val="single"/>
          </w:rPr>
          <w:t>he Rehnquist Court Changes Direction and Steers Back to the Privacy Norms of the Warren Era, 89 Va. L. Rev. 1729, 1747 (2003)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1343406831" w:history="1">
        <w:r>
          <w:rPr>
            <w:rFonts w:ascii="Times New Roman" w:hAnsi="Times New Roman"/>
            <w:color w:val="0000FF"/>
            <w:sz w:val="20"/>
            <w:szCs w:val="20"/>
            <w:u w:val="single"/>
          </w:rPr>
          <w:t>[FN31]</w:t>
        </w:r>
      </w:hyperlink>
      <w:bookmarkStart w:id="246" w:name="Document1zzF31343406831"/>
      <w:bookmarkEnd w:id="246"/>
      <w:r>
        <w:rPr>
          <w:rFonts w:ascii="Times New Roman" w:hAnsi="Times New Roman"/>
          <w:color w:val="000000"/>
          <w:sz w:val="20"/>
          <w:szCs w:val="20"/>
        </w:rPr>
        <w:t xml:space="preserve">. See </w:t>
      </w:r>
      <w:hyperlink r:id="rId49" w:history="1">
        <w:r>
          <w:rPr>
            <w:rFonts w:ascii="Times New Roman" w:hAnsi="Times New Roman"/>
            <w:color w:val="0000FF"/>
            <w:sz w:val="20"/>
            <w:szCs w:val="20"/>
            <w:u w:val="single"/>
          </w:rPr>
          <w:t>id. at 1748-49.</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2343406831" w:history="1">
        <w:r>
          <w:rPr>
            <w:rFonts w:ascii="Times New Roman" w:hAnsi="Times New Roman"/>
            <w:color w:val="0000FF"/>
            <w:sz w:val="20"/>
            <w:szCs w:val="20"/>
            <w:u w:val="single"/>
          </w:rPr>
          <w:t>[FN32]</w:t>
        </w:r>
      </w:hyperlink>
      <w:bookmarkStart w:id="247" w:name="Document1zzF32343406831"/>
      <w:bookmarkEnd w:id="247"/>
      <w:r>
        <w:rPr>
          <w:rFonts w:ascii="Times New Roman" w:hAnsi="Times New Roman"/>
          <w:color w:val="000000"/>
          <w:sz w:val="20"/>
          <w:szCs w:val="20"/>
        </w:rPr>
        <w:t xml:space="preserve">. </w:t>
      </w:r>
      <w:hyperlink r:id="rId50" w:history="1">
        <w:r>
          <w:rPr>
            <w:rFonts w:ascii="Times New Roman" w:hAnsi="Times New Roman"/>
            <w:color w:val="0000FF"/>
            <w:sz w:val="20"/>
            <w:szCs w:val="20"/>
            <w:u w:val="single"/>
          </w:rPr>
          <w:t>460 U.S. 276, 282 (1982)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3343406831" w:history="1">
        <w:r>
          <w:rPr>
            <w:rFonts w:ascii="Times New Roman" w:hAnsi="Times New Roman"/>
            <w:color w:val="0000FF"/>
            <w:sz w:val="20"/>
            <w:szCs w:val="20"/>
            <w:u w:val="single"/>
          </w:rPr>
          <w:t>[FN33]</w:t>
        </w:r>
      </w:hyperlink>
      <w:bookmarkStart w:id="248" w:name="Document1zzF33343406831"/>
      <w:bookmarkEnd w:id="248"/>
      <w:r>
        <w:rPr>
          <w:rFonts w:ascii="Times New Roman" w:hAnsi="Times New Roman"/>
          <w:color w:val="000000"/>
          <w:sz w:val="20"/>
          <w:szCs w:val="20"/>
        </w:rPr>
        <w:t xml:space="preserve">. Peter Arenella, Foreword: </w:t>
      </w:r>
      <w:hyperlink r:id="rId51" w:history="1">
        <w:r>
          <w:rPr>
            <w:rFonts w:ascii="Times New Roman" w:hAnsi="Times New Roman"/>
            <w:color w:val="0000FF"/>
            <w:sz w:val="20"/>
            <w:szCs w:val="20"/>
            <w:u w:val="single"/>
          </w:rPr>
          <w:t>Rethinking the Functions of Criminal Procedure: The Warren and Burger Courts' Competing Ideologies, 72 Geo. L.J. 185, 233</w:t>
        </w:r>
        <w:r>
          <w:rPr>
            <w:rFonts w:ascii="Times New Roman" w:hAnsi="Times New Roman"/>
            <w:color w:val="0000FF"/>
            <w:sz w:val="20"/>
            <w:szCs w:val="20"/>
            <w:u w:val="single"/>
          </w:rPr>
          <w:t xml:space="preserve"> n.257 (1983)</w:t>
        </w:r>
      </w:hyperlink>
      <w:r>
        <w:rPr>
          <w:rFonts w:ascii="Times New Roman" w:hAnsi="Times New Roman"/>
          <w:color w:val="000000"/>
          <w:sz w:val="20"/>
          <w:szCs w:val="20"/>
        </w:rPr>
        <w:t xml:space="preserve">; see also </w:t>
      </w:r>
      <w:hyperlink r:id="rId52" w:history="1">
        <w:r>
          <w:rPr>
            <w:rFonts w:ascii="Times New Roman" w:hAnsi="Times New Roman"/>
            <w:color w:val="0000FF"/>
            <w:sz w:val="20"/>
            <w:szCs w:val="20"/>
            <w:u w:val="single"/>
          </w:rPr>
          <w:t>Oregon v. Campbell, 759 P.2d 1040, 1045 (Or. 1988)</w:t>
        </w:r>
      </w:hyperlink>
      <w:r>
        <w:rPr>
          <w:rFonts w:ascii="Times New Roman" w:hAnsi="Times New Roman"/>
          <w:color w:val="000000"/>
          <w:sz w:val="20"/>
          <w:szCs w:val="20"/>
        </w:rPr>
        <w:t xml:space="preserve"> (interpreting state c</w:t>
      </w:r>
      <w:r>
        <w:rPr>
          <w:rFonts w:ascii="Times New Roman" w:hAnsi="Times New Roman"/>
          <w:color w:val="000000"/>
          <w:sz w:val="20"/>
          <w:szCs w:val="20"/>
        </w:rPr>
        <w:t xml:space="preserve">onstitution to reject Knotts' rationale because </w:t>
      </w:r>
      <w:r>
        <w:rPr>
          <w:rFonts w:ascii="Times New Roman" w:hAnsi="Times New Roman"/>
          <w:color w:val="000000"/>
          <w:sz w:val="20"/>
          <w:szCs w:val="20"/>
        </w:rPr>
        <w:t>“</w:t>
      </w:r>
      <w:r>
        <w:rPr>
          <w:rFonts w:ascii="Times New Roman" w:hAnsi="Times New Roman"/>
          <w:color w:val="000000"/>
          <w:sz w:val="20"/>
          <w:szCs w:val="20"/>
        </w:rPr>
        <w:t>the police, notwithstanding diligent efforts, found it impossible to follow defendant's automobile through visual surveillance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4343406831" w:history="1">
        <w:r>
          <w:rPr>
            <w:rFonts w:ascii="Times New Roman" w:hAnsi="Times New Roman"/>
            <w:color w:val="0000FF"/>
            <w:sz w:val="20"/>
            <w:szCs w:val="20"/>
            <w:u w:val="single"/>
          </w:rPr>
          <w:t>[FN34]</w:t>
        </w:r>
      </w:hyperlink>
      <w:bookmarkStart w:id="249" w:name="Document1zzF34343406831"/>
      <w:bookmarkEnd w:id="249"/>
      <w:r>
        <w:rPr>
          <w:rFonts w:ascii="Times New Roman" w:hAnsi="Times New Roman"/>
          <w:color w:val="000000"/>
          <w:sz w:val="20"/>
          <w:szCs w:val="20"/>
        </w:rPr>
        <w:t xml:space="preserve">. Arbus, supra note 30, at 1745; see also </w:t>
      </w:r>
      <w:hyperlink r:id="rId53" w:history="1">
        <w:r>
          <w:rPr>
            <w:rFonts w:ascii="Times New Roman" w:hAnsi="Times New Roman"/>
            <w:color w:val="0000FF"/>
            <w:sz w:val="20"/>
            <w:szCs w:val="20"/>
            <w:u w:val="single"/>
          </w:rPr>
          <w:t>United States v. White, 401 U.S. 745, 787-88</w:t>
        </w:r>
        <w:r>
          <w:rPr>
            <w:rFonts w:ascii="Times New Roman" w:hAnsi="Times New Roman"/>
            <w:color w:val="0000FF"/>
            <w:sz w:val="20"/>
            <w:szCs w:val="20"/>
            <w:u w:val="single"/>
          </w:rPr>
          <w:t xml:space="preserve"> (1971)</w:t>
        </w:r>
      </w:hyperlink>
      <w:r>
        <w:rPr>
          <w:rFonts w:ascii="Times New Roman" w:hAnsi="Times New Roman"/>
          <w:color w:val="000000"/>
          <w:sz w:val="20"/>
          <w:szCs w:val="20"/>
        </w:rPr>
        <w:t xml:space="preserve"> (Harlan, J., dissenting) (</w:t>
      </w:r>
      <w:r>
        <w:rPr>
          <w:rFonts w:ascii="Times New Roman" w:hAnsi="Times New Roman"/>
          <w:color w:val="000000"/>
          <w:sz w:val="20"/>
          <w:szCs w:val="20"/>
        </w:rPr>
        <w:t>“</w:t>
      </w:r>
      <w:r>
        <w:rPr>
          <w:rFonts w:ascii="Times New Roman" w:hAnsi="Times New Roman"/>
          <w:color w:val="000000"/>
          <w:sz w:val="20"/>
          <w:szCs w:val="20"/>
        </w:rPr>
        <w:t>Much off-hand exchange is easily forgotten and one may count on the obscurity of his remarks, protected by the very fact of a limited audience, and the likelihood that the listener will either overlook or forget what i</w:t>
      </w:r>
      <w:r>
        <w:rPr>
          <w:rFonts w:ascii="Times New Roman" w:hAnsi="Times New Roman"/>
          <w:color w:val="000000"/>
          <w:sz w:val="20"/>
          <w:szCs w:val="20"/>
        </w:rPr>
        <w:t>s said, as well as the listener's inability to reformulate a conversation without having to contend with a documented record.</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5343406831" w:history="1">
        <w:r>
          <w:rPr>
            <w:rFonts w:ascii="Times New Roman" w:hAnsi="Times New Roman"/>
            <w:color w:val="0000FF"/>
            <w:sz w:val="20"/>
            <w:szCs w:val="20"/>
            <w:u w:val="single"/>
          </w:rPr>
          <w:t>[FN35]</w:t>
        </w:r>
      </w:hyperlink>
      <w:bookmarkStart w:id="250" w:name="Document1zzF35343406831"/>
      <w:bookmarkEnd w:id="250"/>
      <w:r>
        <w:rPr>
          <w:rFonts w:ascii="Times New Roman" w:hAnsi="Times New Roman"/>
          <w:color w:val="000000"/>
          <w:sz w:val="20"/>
          <w:szCs w:val="20"/>
        </w:rPr>
        <w:t xml:space="preserve">. </w:t>
      </w:r>
      <w:hyperlink r:id="rId54" w:history="1">
        <w:r>
          <w:rPr>
            <w:rFonts w:ascii="Times New Roman" w:hAnsi="Times New Roman"/>
            <w:color w:val="0000FF"/>
            <w:sz w:val="20"/>
            <w:szCs w:val="20"/>
            <w:u w:val="single"/>
          </w:rPr>
          <w:t>529 U.S. 334 (2000)</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6343406831" w:history="1">
        <w:r>
          <w:rPr>
            <w:rFonts w:ascii="Times New Roman" w:hAnsi="Times New Roman"/>
            <w:color w:val="0000FF"/>
            <w:sz w:val="20"/>
            <w:szCs w:val="20"/>
            <w:u w:val="single"/>
          </w:rPr>
          <w:t>[FN36]</w:t>
        </w:r>
      </w:hyperlink>
      <w:bookmarkStart w:id="251" w:name="Document1zzF36343406831"/>
      <w:bookmarkEnd w:id="251"/>
      <w:r>
        <w:rPr>
          <w:rFonts w:ascii="Times New Roman" w:hAnsi="Times New Roman"/>
          <w:color w:val="000000"/>
          <w:sz w:val="20"/>
          <w:szCs w:val="20"/>
        </w:rPr>
        <w:t xml:space="preserve">. </w:t>
      </w:r>
      <w:hyperlink r:id="rId55" w:history="1">
        <w:r>
          <w:rPr>
            <w:rFonts w:ascii="Times New Roman" w:hAnsi="Times New Roman"/>
            <w:color w:val="0000FF"/>
            <w:sz w:val="20"/>
            <w:szCs w:val="20"/>
            <w:u w:val="single"/>
          </w:rPr>
          <w:t>533 U.S. 27 (2001)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7343406831" w:history="1">
        <w:r>
          <w:rPr>
            <w:rFonts w:ascii="Times New Roman" w:hAnsi="Times New Roman"/>
            <w:color w:val="0000FF"/>
            <w:sz w:val="20"/>
            <w:szCs w:val="20"/>
            <w:u w:val="single"/>
          </w:rPr>
          <w:t>[FN37]</w:t>
        </w:r>
      </w:hyperlink>
      <w:bookmarkStart w:id="252" w:name="Document1zzF37343406831"/>
      <w:bookmarkEnd w:id="252"/>
      <w:r>
        <w:rPr>
          <w:rFonts w:ascii="Times New Roman" w:hAnsi="Times New Roman"/>
          <w:color w:val="000000"/>
          <w:sz w:val="20"/>
          <w:szCs w:val="20"/>
        </w:rPr>
        <w:t xml:space="preserve">. A number of commentators have noted that Bond and Kyllo depart from prior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jurispr</w:t>
      </w:r>
      <w:r>
        <w:rPr>
          <w:rFonts w:ascii="Times New Roman" w:hAnsi="Times New Roman"/>
          <w:color w:val="000000"/>
          <w:sz w:val="20"/>
          <w:szCs w:val="20"/>
        </w:rPr>
        <w:t xml:space="preserve">udence. For representative articulations of why the Bond decision was surprising, see Stephen E. Henderson, </w:t>
      </w:r>
      <w:hyperlink r:id="rId56" w:history="1">
        <w:r>
          <w:rPr>
            <w:rFonts w:ascii="Times New Roman" w:hAnsi="Times New Roman"/>
            <w:color w:val="0000FF"/>
            <w:sz w:val="20"/>
            <w:szCs w:val="20"/>
            <w:u w:val="single"/>
          </w:rPr>
          <w:t>Nothing New Under the Sun? A Technologically Rational Doctrine of Fourth Amendment Search, 56 Mercer L. Rev. 507, 549 (2005)</w:t>
        </w:r>
      </w:hyperlink>
      <w:r>
        <w:rPr>
          <w:rFonts w:ascii="Times New Roman" w:hAnsi="Times New Roman"/>
          <w:color w:val="000000"/>
          <w:sz w:val="20"/>
          <w:szCs w:val="20"/>
        </w:rPr>
        <w:t xml:space="preserve">; </w:t>
      </w:r>
      <w:r>
        <w:rPr>
          <w:rFonts w:ascii="Times New Roman" w:hAnsi="Times New Roman"/>
          <w:color w:val="000000"/>
          <w:sz w:val="20"/>
          <w:szCs w:val="20"/>
        </w:rPr>
        <w:lastRenderedPageBreak/>
        <w:t xml:space="preserve">April A. Otterberg, Note, </w:t>
      </w:r>
      <w:hyperlink r:id="rId57" w:history="1">
        <w:r>
          <w:rPr>
            <w:rFonts w:ascii="Times New Roman" w:hAnsi="Times New Roman"/>
            <w:color w:val="0000FF"/>
            <w:sz w:val="20"/>
            <w:szCs w:val="20"/>
            <w:u w:val="single"/>
          </w:rPr>
          <w:t>GPS Tracking Technology: The Case for Revisiting Knotts and Shifting the Supreme Court's Theory of Public Space Under the Fourth Amendment, 46 B.C. L. Rev. 661, 688-89 (2005)</w:t>
        </w:r>
      </w:hyperlink>
      <w:r>
        <w:rPr>
          <w:rFonts w:ascii="Times New Roman" w:hAnsi="Times New Roman"/>
          <w:color w:val="000000"/>
          <w:sz w:val="20"/>
          <w:szCs w:val="20"/>
        </w:rPr>
        <w:t>. See generally Dery</w:t>
      </w:r>
      <w:r>
        <w:rPr>
          <w:rFonts w:ascii="Times New Roman" w:hAnsi="Times New Roman"/>
          <w:color w:val="000000"/>
          <w:sz w:val="20"/>
          <w:szCs w:val="20"/>
        </w:rPr>
        <w:t xml:space="preserve">, supra note 1, at 536; Stacy E. Roberts, Note, </w:t>
      </w:r>
      <w:hyperlink r:id="rId58" w:history="1">
        <w:r>
          <w:rPr>
            <w:rFonts w:ascii="Times New Roman" w:hAnsi="Times New Roman"/>
            <w:color w:val="0000FF"/>
            <w:sz w:val="20"/>
            <w:szCs w:val="20"/>
            <w:u w:val="single"/>
          </w:rPr>
          <w:t>Bond and Beyond: A Shift in the Understanding of What Constitutes a Fourth Amendment Search, 33 U. Tol. L. Rev. 457 (2002)</w:t>
        </w:r>
      </w:hyperlink>
      <w:r>
        <w:rPr>
          <w:rFonts w:ascii="Times New Roman" w:hAnsi="Times New Roman"/>
          <w:color w:val="000000"/>
          <w:sz w:val="20"/>
          <w:szCs w:val="20"/>
        </w:rPr>
        <w:t>. For articulations of why Kyllo was surprising, see Tomkovicz, supra note 3, at 357 (</w:t>
      </w:r>
      <w:r>
        <w:rPr>
          <w:rFonts w:ascii="Times New Roman" w:hAnsi="Times New Roman"/>
          <w:color w:val="000000"/>
          <w:sz w:val="20"/>
          <w:szCs w:val="20"/>
        </w:rPr>
        <w:t>“</w:t>
      </w:r>
      <w:r>
        <w:rPr>
          <w:rFonts w:ascii="Times New Roman" w:hAnsi="Times New Roman"/>
          <w:color w:val="000000"/>
          <w:sz w:val="20"/>
          <w:szCs w:val="20"/>
        </w:rPr>
        <w:t>Kyllo is a remarkable decision because the C</w:t>
      </w:r>
      <w:r>
        <w:rPr>
          <w:rFonts w:ascii="Times New Roman" w:hAnsi="Times New Roman"/>
          <w:color w:val="000000"/>
          <w:sz w:val="20"/>
          <w:szCs w:val="20"/>
        </w:rPr>
        <w:t>ourt reached a conclusion out of step with the predominant view of the lower courts.</w:t>
      </w:r>
      <w:r>
        <w:rPr>
          <w:rFonts w:ascii="Times New Roman" w:hAnsi="Times New Roman"/>
          <w:color w:val="000000"/>
          <w:sz w:val="20"/>
          <w:szCs w:val="20"/>
        </w:rPr>
        <w:t>”</w:t>
      </w:r>
      <w:r>
        <w:rPr>
          <w:rFonts w:ascii="Times New Roman" w:hAnsi="Times New Roman"/>
          <w:color w:val="000000"/>
          <w:sz w:val="20"/>
          <w:szCs w:val="20"/>
        </w:rPr>
        <w:t>); Arbus, supra note 30, at 1763-66.</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8343406831" w:history="1">
        <w:r>
          <w:rPr>
            <w:rFonts w:ascii="Times New Roman" w:hAnsi="Times New Roman"/>
            <w:color w:val="0000FF"/>
            <w:sz w:val="20"/>
            <w:szCs w:val="20"/>
            <w:u w:val="single"/>
          </w:rPr>
          <w:t>[FN38]</w:t>
        </w:r>
      </w:hyperlink>
      <w:bookmarkStart w:id="253" w:name="Document1zzF38343406831"/>
      <w:bookmarkEnd w:id="253"/>
      <w:r>
        <w:rPr>
          <w:rFonts w:ascii="Times New Roman" w:hAnsi="Times New Roman"/>
          <w:color w:val="000000"/>
          <w:sz w:val="20"/>
          <w:szCs w:val="20"/>
        </w:rPr>
        <w:t xml:space="preserve">. </w:t>
      </w:r>
      <w:hyperlink r:id="rId59" w:history="1">
        <w:r>
          <w:rPr>
            <w:rFonts w:ascii="Times New Roman" w:hAnsi="Times New Roman"/>
            <w:color w:val="0000FF"/>
            <w:sz w:val="20"/>
            <w:szCs w:val="20"/>
            <w:u w:val="single"/>
          </w:rPr>
          <w:t>California v. Ciraolo, 476 U.S. 207, 213 (1986)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39343406831" w:history="1">
        <w:r>
          <w:rPr>
            <w:rFonts w:ascii="Times New Roman" w:hAnsi="Times New Roman"/>
            <w:color w:val="0000FF"/>
            <w:sz w:val="20"/>
            <w:szCs w:val="20"/>
            <w:u w:val="single"/>
          </w:rPr>
          <w:t>[FN39]</w:t>
        </w:r>
      </w:hyperlink>
      <w:bookmarkStart w:id="254" w:name="Document1zzF39343406831"/>
      <w:bookmarkEnd w:id="254"/>
      <w:r>
        <w:rPr>
          <w:rFonts w:ascii="Times New Roman" w:hAnsi="Times New Roman"/>
          <w:color w:val="000000"/>
          <w:sz w:val="20"/>
          <w:szCs w:val="20"/>
        </w:rPr>
        <w:t xml:space="preserve">. </w:t>
      </w:r>
      <w:hyperlink r:id="rId60" w:history="1">
        <w:r>
          <w:rPr>
            <w:rFonts w:ascii="Times New Roman" w:hAnsi="Times New Roman"/>
            <w:color w:val="0000FF"/>
            <w:sz w:val="20"/>
            <w:szCs w:val="20"/>
            <w:u w:val="single"/>
          </w:rPr>
          <w:t>529 U.S. at 335</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0343406831" w:history="1">
        <w:r>
          <w:rPr>
            <w:rFonts w:ascii="Times New Roman" w:hAnsi="Times New Roman"/>
            <w:color w:val="0000FF"/>
            <w:sz w:val="20"/>
            <w:szCs w:val="20"/>
            <w:u w:val="single"/>
          </w:rPr>
          <w:t>[FN40]</w:t>
        </w:r>
      </w:hyperlink>
      <w:bookmarkStart w:id="255" w:name="Document1zzF40343406831"/>
      <w:bookmarkEnd w:id="255"/>
      <w:r>
        <w:rPr>
          <w:rFonts w:ascii="Times New Roman" w:hAnsi="Times New Roman"/>
          <w:color w:val="000000"/>
          <w:sz w:val="20"/>
          <w:szCs w:val="20"/>
        </w:rPr>
        <w:t xml:space="preserve">. </w:t>
      </w:r>
      <w:hyperlink r:id="rId61" w:history="1">
        <w:r>
          <w:rPr>
            <w:rFonts w:ascii="Times New Roman" w:hAnsi="Times New Roman"/>
            <w:color w:val="0000FF"/>
            <w:sz w:val="20"/>
            <w:szCs w:val="20"/>
            <w:u w:val="single"/>
          </w:rPr>
          <w:t>Id. at 336.</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1343406831" w:history="1">
        <w:r>
          <w:rPr>
            <w:rFonts w:ascii="Times New Roman" w:hAnsi="Times New Roman"/>
            <w:color w:val="0000FF"/>
            <w:sz w:val="20"/>
            <w:szCs w:val="20"/>
            <w:u w:val="single"/>
          </w:rPr>
          <w:t>[FN41]</w:t>
        </w:r>
      </w:hyperlink>
      <w:bookmarkStart w:id="256" w:name="Document1zzF41343406831"/>
      <w:bookmarkEnd w:id="256"/>
      <w:r>
        <w:rPr>
          <w:rFonts w:ascii="Times New Roman" w:hAnsi="Times New Roman"/>
          <w:color w:val="000000"/>
          <w:sz w:val="20"/>
          <w:szCs w:val="20"/>
        </w:rPr>
        <w:t xml:space="preserve">. </w:t>
      </w:r>
      <w:hyperlink r:id="rId62" w:history="1">
        <w:r>
          <w:rPr>
            <w:rFonts w:ascii="Times New Roman" w:hAnsi="Times New Roman"/>
            <w:color w:val="0000FF"/>
            <w:sz w:val="20"/>
            <w:szCs w:val="20"/>
            <w:u w:val="single"/>
          </w:rPr>
          <w:t>Id. at 335.</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2343406831" w:history="1">
        <w:r>
          <w:rPr>
            <w:rFonts w:ascii="Times New Roman" w:hAnsi="Times New Roman"/>
            <w:color w:val="0000FF"/>
            <w:sz w:val="20"/>
            <w:szCs w:val="20"/>
            <w:u w:val="single"/>
          </w:rPr>
          <w:t>[FN42]</w:t>
        </w:r>
      </w:hyperlink>
      <w:bookmarkStart w:id="257" w:name="Document1zzF42343406831"/>
      <w:bookmarkEnd w:id="257"/>
      <w:r>
        <w:rPr>
          <w:rFonts w:ascii="Times New Roman" w:hAnsi="Times New Roman"/>
          <w:color w:val="000000"/>
          <w:sz w:val="20"/>
          <w:szCs w:val="20"/>
        </w:rPr>
        <w:t xml:space="preserve">. </w:t>
      </w:r>
      <w:hyperlink r:id="rId63" w:history="1">
        <w:r>
          <w:rPr>
            <w:rFonts w:ascii="Times New Roman" w:hAnsi="Times New Roman"/>
            <w:color w:val="0000FF"/>
            <w:sz w:val="20"/>
            <w:szCs w:val="20"/>
            <w:u w:val="single"/>
          </w:rPr>
          <w:t>Id. at 337.</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3343406831" w:history="1">
        <w:r>
          <w:rPr>
            <w:rFonts w:ascii="Times New Roman" w:hAnsi="Times New Roman"/>
            <w:color w:val="0000FF"/>
            <w:sz w:val="20"/>
            <w:szCs w:val="20"/>
            <w:u w:val="single"/>
          </w:rPr>
          <w:t>[FN43]</w:t>
        </w:r>
      </w:hyperlink>
      <w:bookmarkStart w:id="258" w:name="Document1zzF43343406831"/>
      <w:bookmarkEnd w:id="258"/>
      <w:r>
        <w:rPr>
          <w:rFonts w:ascii="Times New Roman" w:hAnsi="Times New Roman"/>
          <w:color w:val="000000"/>
          <w:sz w:val="20"/>
          <w:szCs w:val="20"/>
        </w:rPr>
        <w:t xml:space="preserve">. </w:t>
      </w:r>
      <w:hyperlink r:id="rId64" w:history="1">
        <w:r>
          <w:rPr>
            <w:rFonts w:ascii="Times New Roman" w:hAnsi="Times New Roman"/>
            <w:color w:val="0000FF"/>
            <w:sz w:val="20"/>
            <w:szCs w:val="20"/>
            <w:u w:val="single"/>
          </w:rPr>
          <w:t>Id. at 340</w:t>
        </w:r>
      </w:hyperlink>
      <w:r>
        <w:rPr>
          <w:rFonts w:ascii="Times New Roman" w:hAnsi="Times New Roman"/>
          <w:color w:val="000000"/>
          <w:sz w:val="20"/>
          <w:szCs w:val="20"/>
        </w:rPr>
        <w:t xml:space="preserve"> (Breyer, J., dissenting) (</w:t>
      </w:r>
      <w:r>
        <w:rPr>
          <w:rFonts w:ascii="Times New Roman" w:hAnsi="Times New Roman"/>
          <w:color w:val="000000"/>
          <w:sz w:val="20"/>
          <w:szCs w:val="20"/>
        </w:rPr>
        <w:t>“</w:t>
      </w:r>
      <w:r>
        <w:rPr>
          <w:rFonts w:ascii="Times New Roman" w:hAnsi="Times New Roman"/>
          <w:color w:val="000000"/>
          <w:sz w:val="20"/>
          <w:szCs w:val="20"/>
        </w:rPr>
        <w:t xml:space="preserve">How does the </w:t>
      </w:r>
      <w:r>
        <w:rPr>
          <w:rFonts w:ascii="Times New Roman" w:hAnsi="Times New Roman"/>
          <w:color w:val="000000"/>
          <w:sz w:val="20"/>
          <w:szCs w:val="20"/>
        </w:rPr>
        <w:t>‘</w:t>
      </w:r>
      <w:r>
        <w:rPr>
          <w:rFonts w:ascii="Times New Roman" w:hAnsi="Times New Roman"/>
          <w:color w:val="000000"/>
          <w:sz w:val="20"/>
          <w:szCs w:val="20"/>
        </w:rPr>
        <w:t>squeezing</w:t>
      </w:r>
      <w:r>
        <w:rPr>
          <w:rFonts w:ascii="Times New Roman" w:hAnsi="Times New Roman"/>
          <w:color w:val="000000"/>
          <w:sz w:val="20"/>
          <w:szCs w:val="20"/>
        </w:rPr>
        <w:t>’</w:t>
      </w:r>
      <w:r>
        <w:rPr>
          <w:rFonts w:ascii="Times New Roman" w:hAnsi="Times New Roman"/>
          <w:color w:val="000000"/>
          <w:sz w:val="20"/>
          <w:szCs w:val="20"/>
        </w:rPr>
        <w:t xml:space="preserve"> just described differ from the treatment that overhead luggage is likely to receive from strangers in a world of travel that is somewhat less gentle than it used to be? I think not at all.... </w:t>
      </w:r>
      <w:r>
        <w:rPr>
          <w:rFonts w:ascii="Times New Roman" w:hAnsi="Times New Roman"/>
          <w:color w:val="000000"/>
          <w:sz w:val="20"/>
          <w:szCs w:val="20"/>
        </w:rPr>
        <w:t>‘</w:t>
      </w:r>
      <w:r>
        <w:rPr>
          <w:rFonts w:ascii="Times New Roman" w:hAnsi="Times New Roman"/>
          <w:color w:val="000000"/>
          <w:sz w:val="20"/>
          <w:szCs w:val="20"/>
        </w:rPr>
        <w:t>[A]ny p</w:t>
      </w:r>
      <w:r>
        <w:rPr>
          <w:rFonts w:ascii="Times New Roman" w:hAnsi="Times New Roman"/>
          <w:color w:val="000000"/>
          <w:sz w:val="20"/>
          <w:szCs w:val="20"/>
        </w:rPr>
        <w:t>erson who has traveled on a common carrier knows that luggage placed in an overhead compartment is always at the mercy of all people who want to rearrange or move previously placed luggage.</w:t>
      </w:r>
      <w:r>
        <w:rPr>
          <w:rFonts w:ascii="Times New Roman" w:hAnsi="Times New Roman"/>
          <w:color w:val="000000"/>
          <w:sz w:val="20"/>
          <w:szCs w:val="20"/>
        </w:rPr>
        <w:t>”’</w:t>
      </w:r>
      <w:r>
        <w:rPr>
          <w:rFonts w:ascii="Times New Roman" w:hAnsi="Times New Roman"/>
          <w:color w:val="000000"/>
          <w:sz w:val="20"/>
          <w:szCs w:val="20"/>
        </w:rPr>
        <w:t xml:space="preserve"> (quoting </w:t>
      </w:r>
      <w:hyperlink r:id="rId65" w:history="1">
        <w:r>
          <w:rPr>
            <w:rFonts w:ascii="Times New Roman" w:hAnsi="Times New Roman"/>
            <w:color w:val="0000FF"/>
            <w:sz w:val="20"/>
            <w:szCs w:val="20"/>
            <w:u w:val="single"/>
          </w:rPr>
          <w:t>United States v. McDonald, 100 F.3d 1320, 1327 (7th Cir. 1996)</w:t>
        </w:r>
      </w:hyperlink>
      <w:r>
        <w:rPr>
          <w:rFonts w:ascii="Times New Roman" w:hAnsi="Times New Roman"/>
          <w:color w:val="000000"/>
          <w:sz w:val="20"/>
          <w:szCs w:val="20"/>
        </w:rPr>
        <w:t>)). Justice Breyer also cites to newspaper articles published in the Boston Herald, Kansas C</w:t>
      </w:r>
      <w:r>
        <w:rPr>
          <w:rFonts w:ascii="Times New Roman" w:hAnsi="Times New Roman"/>
          <w:color w:val="000000"/>
          <w:sz w:val="20"/>
          <w:szCs w:val="20"/>
        </w:rPr>
        <w:t>ity Star, and San Francisco Examiner to establish the regularity with which passengers feel other passenger's luggage.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4343406831" w:history="1">
        <w:r>
          <w:rPr>
            <w:rFonts w:ascii="Times New Roman" w:hAnsi="Times New Roman"/>
            <w:color w:val="0000FF"/>
            <w:sz w:val="20"/>
            <w:szCs w:val="20"/>
            <w:u w:val="single"/>
          </w:rPr>
          <w:t>[FN44]</w:t>
        </w:r>
      </w:hyperlink>
      <w:bookmarkStart w:id="259" w:name="Document1zzF44343406831"/>
      <w:bookmarkEnd w:id="259"/>
      <w:r>
        <w:rPr>
          <w:rFonts w:ascii="Times New Roman" w:hAnsi="Times New Roman"/>
          <w:color w:val="000000"/>
          <w:sz w:val="20"/>
          <w:szCs w:val="20"/>
        </w:rPr>
        <w:t xml:space="preserve">. </w:t>
      </w:r>
      <w:hyperlink r:id="rId66" w:history="1">
        <w:r>
          <w:rPr>
            <w:rFonts w:ascii="Times New Roman" w:hAnsi="Times New Roman"/>
            <w:color w:val="0000FF"/>
            <w:sz w:val="20"/>
            <w:szCs w:val="20"/>
            <w:u w:val="single"/>
          </w:rPr>
          <w:t>Id. at 336.</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5343406831" w:history="1">
        <w:r>
          <w:rPr>
            <w:rFonts w:ascii="Times New Roman" w:hAnsi="Times New Roman"/>
            <w:color w:val="0000FF"/>
            <w:sz w:val="20"/>
            <w:szCs w:val="20"/>
            <w:u w:val="single"/>
          </w:rPr>
          <w:t>[FN45]</w:t>
        </w:r>
      </w:hyperlink>
      <w:bookmarkStart w:id="260" w:name="Document1zzF45343406831"/>
      <w:bookmarkEnd w:id="260"/>
      <w:r>
        <w:rPr>
          <w:rFonts w:ascii="Times New Roman" w:hAnsi="Times New Roman"/>
          <w:color w:val="000000"/>
          <w:sz w:val="20"/>
          <w:szCs w:val="20"/>
        </w:rPr>
        <w:t xml:space="preserve">. </w:t>
      </w:r>
      <w:hyperlink r:id="rId67" w:history="1">
        <w:r>
          <w:rPr>
            <w:rFonts w:ascii="Times New Roman" w:hAnsi="Times New Roman"/>
            <w:color w:val="0000FF"/>
            <w:sz w:val="20"/>
            <w:szCs w:val="20"/>
            <w:u w:val="single"/>
          </w:rPr>
          <w:t>United States v. Bond, 167 F.3d 225, 227 (5th Cir. 1999)</w:t>
        </w:r>
      </w:hyperlink>
      <w:r>
        <w:rPr>
          <w:rFonts w:ascii="Times New Roman" w:hAnsi="Times New Roman"/>
          <w:color w:val="000000"/>
          <w:sz w:val="20"/>
          <w:szCs w:val="20"/>
        </w:rPr>
        <w:t xml:space="preserve">, rev'd, </w:t>
      </w:r>
      <w:hyperlink r:id="rId68" w:history="1">
        <w:r>
          <w:rPr>
            <w:rFonts w:ascii="Times New Roman" w:hAnsi="Times New Roman"/>
            <w:color w:val="0000FF"/>
            <w:sz w:val="20"/>
            <w:szCs w:val="20"/>
            <w:u w:val="single"/>
          </w:rPr>
          <w:t>529 U.S. 334 (2000)</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6343406831" w:history="1">
        <w:r>
          <w:rPr>
            <w:rFonts w:ascii="Times New Roman" w:hAnsi="Times New Roman"/>
            <w:color w:val="0000FF"/>
            <w:sz w:val="20"/>
            <w:szCs w:val="20"/>
            <w:u w:val="single"/>
          </w:rPr>
          <w:t>[FN46]</w:t>
        </w:r>
      </w:hyperlink>
      <w:bookmarkStart w:id="261" w:name="Document1zzF46343406831"/>
      <w:bookmarkEnd w:id="261"/>
      <w:r>
        <w:rPr>
          <w:rFonts w:ascii="Times New Roman" w:hAnsi="Times New Roman"/>
          <w:color w:val="000000"/>
          <w:sz w:val="20"/>
          <w:szCs w:val="20"/>
        </w:rPr>
        <w:t>. Until the Supreme Court reviewed Bond's Fourth Amendment claim, every court reviewing the case was in accord that there had not been a s</w:t>
      </w:r>
      <w:r>
        <w:rPr>
          <w:rFonts w:ascii="Times New Roman" w:hAnsi="Times New Roman"/>
          <w:color w:val="000000"/>
          <w:sz w:val="20"/>
          <w:szCs w:val="20"/>
        </w:rPr>
        <w:t xml:space="preserve">earch within the meaning of the Fourth Amendment. </w:t>
      </w:r>
      <w:r>
        <w:rPr>
          <w:rFonts w:ascii="Times New Roman" w:hAnsi="Times New Roman"/>
          <w:color w:val="000000"/>
          <w:sz w:val="20"/>
          <w:szCs w:val="20"/>
        </w:rPr>
        <w:t>“</w:t>
      </w:r>
      <w:r>
        <w:rPr>
          <w:rFonts w:ascii="Times New Roman" w:hAnsi="Times New Roman"/>
          <w:color w:val="000000"/>
          <w:sz w:val="20"/>
          <w:szCs w:val="20"/>
        </w:rPr>
        <w:t>Further, such rulings were hardly based on novel theories. Instead, they were anchored in explicit language from the Supreme Court's own precedent.</w:t>
      </w:r>
      <w:r>
        <w:rPr>
          <w:rFonts w:ascii="Times New Roman" w:hAnsi="Times New Roman"/>
          <w:color w:val="000000"/>
          <w:sz w:val="20"/>
          <w:szCs w:val="20"/>
        </w:rPr>
        <w:t>”</w:t>
      </w:r>
      <w:r>
        <w:rPr>
          <w:rFonts w:ascii="Times New Roman" w:hAnsi="Times New Roman"/>
          <w:color w:val="000000"/>
          <w:sz w:val="20"/>
          <w:szCs w:val="20"/>
        </w:rPr>
        <w:t xml:space="preserve"> Dery, supra note 1, at 547.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7343406831" w:history="1">
        <w:r>
          <w:rPr>
            <w:rFonts w:ascii="Times New Roman" w:hAnsi="Times New Roman"/>
            <w:color w:val="0000FF"/>
            <w:sz w:val="20"/>
            <w:szCs w:val="20"/>
            <w:u w:val="single"/>
          </w:rPr>
          <w:t>[FN47]</w:t>
        </w:r>
      </w:hyperlink>
      <w:bookmarkStart w:id="262" w:name="Document1zzF47343406831"/>
      <w:bookmarkEnd w:id="262"/>
      <w:r>
        <w:rPr>
          <w:rFonts w:ascii="Times New Roman" w:hAnsi="Times New Roman"/>
          <w:color w:val="000000"/>
          <w:sz w:val="20"/>
          <w:szCs w:val="20"/>
        </w:rPr>
        <w:t xml:space="preserve">. </w:t>
      </w:r>
      <w:hyperlink r:id="rId69" w:history="1">
        <w:r>
          <w:rPr>
            <w:rFonts w:ascii="Times New Roman" w:hAnsi="Times New Roman"/>
            <w:color w:val="0000FF"/>
            <w:sz w:val="20"/>
            <w:szCs w:val="20"/>
            <w:u w:val="single"/>
          </w:rPr>
          <w:t>Bond, 529 U.S. at 337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8343406831" w:history="1">
        <w:r>
          <w:rPr>
            <w:rFonts w:ascii="Times New Roman" w:hAnsi="Times New Roman"/>
            <w:color w:val="0000FF"/>
            <w:sz w:val="20"/>
            <w:szCs w:val="20"/>
            <w:u w:val="single"/>
          </w:rPr>
          <w:t>[FN48]</w:t>
        </w:r>
      </w:hyperlink>
      <w:bookmarkStart w:id="263" w:name="Document1zzF48343406831"/>
      <w:bookmarkEnd w:id="263"/>
      <w:r>
        <w:rPr>
          <w:rFonts w:ascii="Times New Roman" w:hAnsi="Times New Roman"/>
          <w:color w:val="000000"/>
          <w:sz w:val="20"/>
          <w:szCs w:val="20"/>
        </w:rPr>
        <w:t xml:space="preserve">. Madhavi M. McCall &amp; Michael A. McCall, </w:t>
      </w:r>
      <w:hyperlink r:id="rId70" w:history="1">
        <w:r>
          <w:rPr>
            <w:rFonts w:ascii="Times New Roman" w:hAnsi="Times New Roman"/>
            <w:color w:val="0000FF"/>
            <w:sz w:val="20"/>
            <w:szCs w:val="20"/>
            <w:u w:val="single"/>
          </w:rPr>
          <w:t>Chief Justice William Rehnquist: His Law-and-Order Legacy and Impact on Criminal Justice, 39 Akron L. Rev. 323, 350-51 (2006)</w:t>
        </w:r>
      </w:hyperlink>
      <w:r>
        <w:rPr>
          <w:rFonts w:ascii="Times New Roman" w:hAnsi="Times New Roman"/>
          <w:color w:val="000000"/>
          <w:sz w:val="20"/>
          <w:szCs w:val="20"/>
        </w:rPr>
        <w:t xml:space="preserve"> (referring to Bond as </w:t>
      </w:r>
      <w:r>
        <w:rPr>
          <w:rFonts w:ascii="Times New Roman" w:hAnsi="Times New Roman"/>
          <w:color w:val="000000"/>
          <w:sz w:val="20"/>
          <w:szCs w:val="20"/>
        </w:rPr>
        <w:t>“</w:t>
      </w:r>
      <w:r>
        <w:rPr>
          <w:rFonts w:ascii="Times New Roman" w:hAnsi="Times New Roman"/>
          <w:color w:val="000000"/>
          <w:sz w:val="20"/>
          <w:szCs w:val="20"/>
        </w:rPr>
        <w:t>perhaps the most surprising Rehnquist decision dealing with the Fourth Amendment</w:t>
      </w:r>
      <w:r>
        <w:rPr>
          <w:rFonts w:ascii="Times New Roman" w:hAnsi="Times New Roman"/>
          <w:color w:val="000000"/>
          <w:sz w:val="20"/>
          <w:szCs w:val="20"/>
        </w:rPr>
        <w:t>”</w:t>
      </w:r>
      <w:r>
        <w:rPr>
          <w:rFonts w:ascii="Times New Roman" w:hAnsi="Times New Roman"/>
          <w:color w:val="000000"/>
          <w:sz w:val="20"/>
          <w:szCs w:val="20"/>
        </w:rPr>
        <w:t xml:space="preserve"> and </w:t>
      </w:r>
      <w:r>
        <w:rPr>
          <w:rFonts w:ascii="Times New Roman" w:hAnsi="Times New Roman"/>
          <w:color w:val="000000"/>
          <w:sz w:val="20"/>
          <w:szCs w:val="20"/>
        </w:rPr>
        <w:t>“</w:t>
      </w:r>
      <w:r>
        <w:rPr>
          <w:rFonts w:ascii="Times New Roman" w:hAnsi="Times New Roman"/>
          <w:color w:val="000000"/>
          <w:sz w:val="20"/>
          <w:szCs w:val="20"/>
        </w:rPr>
        <w:t>a surprisingly liberal ruling</w:t>
      </w:r>
      <w:r>
        <w:rPr>
          <w:rFonts w:ascii="Times New Roman" w:hAnsi="Times New Roman"/>
          <w:color w:val="000000"/>
          <w:sz w:val="20"/>
          <w:szCs w:val="20"/>
        </w:rPr>
        <w:t>”</w:t>
      </w:r>
      <w:r>
        <w:rPr>
          <w:rFonts w:ascii="Times New Roman" w:hAnsi="Times New Roman"/>
          <w:color w:val="000000"/>
          <w:sz w:val="20"/>
          <w:szCs w:val="20"/>
        </w:rPr>
        <w:t xml:space="preserve">); Andrew E. Taslitz, The </w:t>
      </w:r>
      <w:hyperlink r:id="rId71" w:history="1">
        <w:r>
          <w:rPr>
            <w:rFonts w:ascii="Times New Roman" w:hAnsi="Times New Roman"/>
            <w:color w:val="0000FF"/>
            <w:sz w:val="20"/>
            <w:szCs w:val="20"/>
            <w:u w:val="single"/>
          </w:rPr>
          <w:t>Fourth Amendment in the Twenty-First Ce</w:t>
        </w:r>
        <w:r>
          <w:rPr>
            <w:rFonts w:ascii="Times New Roman" w:hAnsi="Times New Roman"/>
            <w:color w:val="0000FF"/>
            <w:sz w:val="20"/>
            <w:szCs w:val="20"/>
            <w:u w:val="single"/>
          </w:rPr>
          <w:t>ntury: Technology, Privacy, and Human Emotions, 65 Law &amp; Contemp. Probs. 125, 149 (2002)</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[I]t appears that Justice Breyer was correct to say that Bond departed from earlier prec</w:t>
      </w:r>
      <w:r>
        <w:rPr>
          <w:rFonts w:ascii="Times New Roman" w:hAnsi="Times New Roman"/>
          <w:color w:val="000000"/>
          <w:sz w:val="20"/>
          <w:szCs w:val="20"/>
        </w:rPr>
        <w:t>e</w:t>
      </w:r>
      <w:r>
        <w:rPr>
          <w:rFonts w:ascii="Times New Roman" w:hAnsi="Times New Roman"/>
          <w:color w:val="000000"/>
          <w:sz w:val="20"/>
          <w:szCs w:val="20"/>
        </w:rPr>
        <w:t>dent.</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49343406831" w:history="1">
        <w:r>
          <w:rPr>
            <w:rFonts w:ascii="Times New Roman" w:hAnsi="Times New Roman"/>
            <w:color w:val="0000FF"/>
            <w:sz w:val="20"/>
            <w:szCs w:val="20"/>
            <w:u w:val="single"/>
          </w:rPr>
          <w:t>[FN49]</w:t>
        </w:r>
      </w:hyperlink>
      <w:bookmarkStart w:id="264" w:name="Document1zzF49343406831"/>
      <w:bookmarkEnd w:id="264"/>
      <w:r>
        <w:rPr>
          <w:rFonts w:ascii="Times New Roman" w:hAnsi="Times New Roman"/>
          <w:color w:val="000000"/>
          <w:sz w:val="20"/>
          <w:szCs w:val="20"/>
        </w:rPr>
        <w:t xml:space="preserve">. </w:t>
      </w:r>
      <w:hyperlink r:id="rId72" w:history="1">
        <w:r>
          <w:rPr>
            <w:rFonts w:ascii="Times New Roman" w:hAnsi="Times New Roman"/>
            <w:color w:val="0000FF"/>
            <w:sz w:val="20"/>
            <w:szCs w:val="20"/>
            <w:u w:val="single"/>
          </w:rPr>
          <w:t>Bond, 529 U.S. at 338-39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0343406831" w:history="1">
        <w:r>
          <w:rPr>
            <w:rFonts w:ascii="Times New Roman" w:hAnsi="Times New Roman"/>
            <w:color w:val="0000FF"/>
            <w:sz w:val="20"/>
            <w:szCs w:val="20"/>
            <w:u w:val="single"/>
          </w:rPr>
          <w:t>[FN</w:t>
        </w:r>
        <w:r>
          <w:rPr>
            <w:rFonts w:ascii="Times New Roman" w:hAnsi="Times New Roman"/>
            <w:color w:val="0000FF"/>
            <w:sz w:val="20"/>
            <w:szCs w:val="20"/>
            <w:u w:val="single"/>
          </w:rPr>
          <w:t>50]</w:t>
        </w:r>
      </w:hyperlink>
      <w:bookmarkStart w:id="265" w:name="Document1zzF50343406831"/>
      <w:bookmarkEnd w:id="265"/>
      <w:r>
        <w:rPr>
          <w:rFonts w:ascii="Times New Roman" w:hAnsi="Times New Roman"/>
          <w:color w:val="000000"/>
          <w:sz w:val="20"/>
          <w:szCs w:val="20"/>
        </w:rPr>
        <w:t xml:space="preserve">. </w:t>
      </w:r>
      <w:hyperlink r:id="rId73" w:history="1">
        <w:r>
          <w:rPr>
            <w:rFonts w:ascii="Times New Roman" w:hAnsi="Times New Roman"/>
            <w:color w:val="0000FF"/>
            <w:sz w:val="20"/>
            <w:szCs w:val="20"/>
            <w:u w:val="single"/>
          </w:rPr>
          <w:t>Id. at 337-39.</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1343406831" w:history="1">
        <w:r>
          <w:rPr>
            <w:rFonts w:ascii="Times New Roman" w:hAnsi="Times New Roman"/>
            <w:color w:val="0000FF"/>
            <w:sz w:val="20"/>
            <w:szCs w:val="20"/>
            <w:u w:val="single"/>
          </w:rPr>
          <w:t>[FN51]</w:t>
        </w:r>
      </w:hyperlink>
      <w:bookmarkStart w:id="266" w:name="Document1zzF51343406831"/>
      <w:bookmarkEnd w:id="266"/>
      <w:r>
        <w:rPr>
          <w:rFonts w:ascii="Times New Roman" w:hAnsi="Times New Roman"/>
          <w:color w:val="000000"/>
          <w:sz w:val="20"/>
          <w:szCs w:val="20"/>
        </w:rPr>
        <w:t xml:space="preserve">. </w:t>
      </w:r>
      <w:hyperlink r:id="rId74" w:history="1">
        <w:r>
          <w:rPr>
            <w:rFonts w:ascii="Times New Roman" w:hAnsi="Times New Roman"/>
            <w:color w:val="0000FF"/>
            <w:sz w:val="20"/>
            <w:szCs w:val="20"/>
            <w:u w:val="single"/>
          </w:rPr>
          <w:t>California v. Ciraolo, 476 U.S. 207, 211-14 (1986)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2343406831" w:history="1">
        <w:r>
          <w:rPr>
            <w:rFonts w:ascii="Times New Roman" w:hAnsi="Times New Roman"/>
            <w:color w:val="0000FF"/>
            <w:sz w:val="20"/>
            <w:szCs w:val="20"/>
            <w:u w:val="single"/>
          </w:rPr>
          <w:t>[FN52]</w:t>
        </w:r>
      </w:hyperlink>
      <w:bookmarkStart w:id="267" w:name="Document1zzF52343406831"/>
      <w:bookmarkEnd w:id="267"/>
      <w:r>
        <w:rPr>
          <w:rFonts w:ascii="Times New Roman" w:hAnsi="Times New Roman"/>
          <w:color w:val="000000"/>
          <w:sz w:val="20"/>
          <w:szCs w:val="20"/>
        </w:rPr>
        <w:t xml:space="preserve">. Daniel Yeager, </w:t>
      </w:r>
      <w:hyperlink r:id="rId75" w:history="1">
        <w:r>
          <w:rPr>
            <w:rFonts w:ascii="Times New Roman" w:hAnsi="Times New Roman"/>
            <w:color w:val="0000FF"/>
            <w:sz w:val="20"/>
            <w:szCs w:val="20"/>
            <w:u w:val="single"/>
          </w:rPr>
          <w:t xml:space="preserve">Overcoming Hiddenness: The </w:t>
        </w:r>
        <w:r>
          <w:rPr>
            <w:rFonts w:ascii="Times New Roman" w:hAnsi="Times New Roman"/>
            <w:color w:val="0000FF"/>
            <w:sz w:val="20"/>
            <w:szCs w:val="20"/>
            <w:u w:val="single"/>
          </w:rPr>
          <w:t>Role of Intentions in Fourth Amendment Analysis, 74 Miss. L.J. 553, 583 (2004)</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The distinction that the four dissenters and concurring Justice O'Connor had acknowledged in Riley--that even when police are in a lawful vantage point, still they conduct </w:t>
      </w:r>
      <w:r>
        <w:rPr>
          <w:rFonts w:ascii="Times New Roman" w:hAnsi="Times New Roman"/>
          <w:color w:val="000000"/>
          <w:sz w:val="20"/>
          <w:szCs w:val="20"/>
        </w:rPr>
        <w:t xml:space="preserve">a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when they act in a way that few people would--must have somehow succeeded in introducing through Bond a new, or, I should say, renewed, version of Katz.</w:t>
      </w:r>
      <w:r>
        <w:rPr>
          <w:rFonts w:ascii="Times New Roman" w:hAnsi="Times New Roman"/>
          <w:color w:val="000000"/>
          <w:sz w:val="20"/>
          <w:szCs w:val="20"/>
        </w:rPr>
        <w:t>”</w:t>
      </w:r>
      <w:r>
        <w:rPr>
          <w:rFonts w:ascii="Times New Roman" w:hAnsi="Times New Roman"/>
          <w:color w:val="000000"/>
          <w:sz w:val="20"/>
          <w:szCs w:val="20"/>
        </w:rPr>
        <w:t>); see also Dery, supra note 1, at 549-50 (</w:t>
      </w:r>
      <w:r>
        <w:rPr>
          <w:rFonts w:ascii="Times New Roman" w:hAnsi="Times New Roman"/>
          <w:color w:val="000000"/>
          <w:sz w:val="20"/>
          <w:szCs w:val="20"/>
        </w:rPr>
        <w:t>“</w:t>
      </w:r>
      <w:r>
        <w:rPr>
          <w:rFonts w:ascii="Times New Roman" w:hAnsi="Times New Roman"/>
          <w:color w:val="000000"/>
          <w:sz w:val="20"/>
          <w:szCs w:val="20"/>
        </w:rPr>
        <w:t>[N]o longer is the question simply the likelihoo</w:t>
      </w:r>
      <w:r>
        <w:rPr>
          <w:rFonts w:ascii="Times New Roman" w:hAnsi="Times New Roman"/>
          <w:color w:val="000000"/>
          <w:sz w:val="20"/>
          <w:szCs w:val="20"/>
        </w:rPr>
        <w:t xml:space="preserve">d of exposure, but of the most likely routes to exposure. Here, Chief Justice Rehnquist began to build a sliding scale, where, although Bond could reasonably foresee </w:t>
      </w:r>
      <w:r>
        <w:rPr>
          <w:rFonts w:ascii="Times New Roman" w:hAnsi="Times New Roman"/>
          <w:color w:val="000000"/>
          <w:sz w:val="20"/>
          <w:szCs w:val="20"/>
        </w:rPr>
        <w:t>‘</w:t>
      </w:r>
      <w:r>
        <w:rPr>
          <w:rFonts w:ascii="Times New Roman" w:hAnsi="Times New Roman"/>
          <w:color w:val="000000"/>
          <w:sz w:val="20"/>
          <w:szCs w:val="20"/>
        </w:rPr>
        <w:t>casual contact</w:t>
      </w:r>
      <w:r>
        <w:rPr>
          <w:rFonts w:ascii="Times New Roman" w:hAnsi="Times New Roman"/>
          <w:color w:val="000000"/>
          <w:sz w:val="20"/>
          <w:szCs w:val="20"/>
        </w:rPr>
        <w:t>’</w:t>
      </w:r>
      <w:r>
        <w:rPr>
          <w:rFonts w:ascii="Times New Roman" w:hAnsi="Times New Roman"/>
          <w:color w:val="000000"/>
          <w:sz w:val="20"/>
          <w:szCs w:val="20"/>
        </w:rPr>
        <w:t xml:space="preserve"> with his bag, he could not reasonably envision the </w:t>
      </w:r>
      <w:r>
        <w:rPr>
          <w:rFonts w:ascii="Times New Roman" w:hAnsi="Times New Roman"/>
          <w:color w:val="000000"/>
          <w:sz w:val="20"/>
          <w:szCs w:val="20"/>
        </w:rPr>
        <w:t>‘</w:t>
      </w:r>
      <w:r>
        <w:rPr>
          <w:rFonts w:ascii="Times New Roman" w:hAnsi="Times New Roman"/>
          <w:color w:val="000000"/>
          <w:sz w:val="20"/>
          <w:szCs w:val="20"/>
        </w:rPr>
        <w:t>physical mani</w:t>
      </w:r>
      <w:r>
        <w:rPr>
          <w:rFonts w:ascii="Times New Roman" w:hAnsi="Times New Roman"/>
          <w:color w:val="000000"/>
          <w:sz w:val="20"/>
          <w:szCs w:val="20"/>
        </w:rPr>
        <w:t>p</w:t>
      </w:r>
      <w:r>
        <w:rPr>
          <w:rFonts w:ascii="Times New Roman" w:hAnsi="Times New Roman"/>
          <w:color w:val="000000"/>
          <w:sz w:val="20"/>
          <w:szCs w:val="20"/>
        </w:rPr>
        <w:t>ulation</w:t>
      </w:r>
      <w:r>
        <w:rPr>
          <w:rFonts w:ascii="Times New Roman" w:hAnsi="Times New Roman"/>
          <w:color w:val="000000"/>
          <w:sz w:val="20"/>
          <w:szCs w:val="20"/>
        </w:rPr>
        <w:t>’</w:t>
      </w:r>
      <w:r>
        <w:rPr>
          <w:rFonts w:ascii="Times New Roman" w:hAnsi="Times New Roman"/>
          <w:color w:val="000000"/>
          <w:sz w:val="20"/>
          <w:szCs w:val="20"/>
        </w:rPr>
        <w:t xml:space="preserve"> performed by Agent Cantu.</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3343406831" w:history="1">
        <w:r>
          <w:rPr>
            <w:rFonts w:ascii="Times New Roman" w:hAnsi="Times New Roman"/>
            <w:color w:val="0000FF"/>
            <w:sz w:val="20"/>
            <w:szCs w:val="20"/>
            <w:u w:val="single"/>
          </w:rPr>
          <w:t>[FN53]</w:t>
        </w:r>
      </w:hyperlink>
      <w:bookmarkStart w:id="268" w:name="Document1zzF53343406831"/>
      <w:bookmarkEnd w:id="268"/>
      <w:r>
        <w:rPr>
          <w:rFonts w:ascii="Times New Roman" w:hAnsi="Times New Roman"/>
          <w:color w:val="000000"/>
          <w:sz w:val="20"/>
          <w:szCs w:val="20"/>
        </w:rPr>
        <w:t xml:space="preserve">. </w:t>
      </w:r>
      <w:hyperlink r:id="rId76" w:history="1">
        <w:r>
          <w:rPr>
            <w:rFonts w:ascii="Times New Roman" w:hAnsi="Times New Roman"/>
            <w:color w:val="0000FF"/>
            <w:sz w:val="20"/>
            <w:szCs w:val="20"/>
            <w:u w:val="single"/>
          </w:rPr>
          <w:t>Florida v. Riley, 488 U.S. 445, 454 (1989)</w:t>
        </w:r>
      </w:hyperlink>
      <w:r>
        <w:rPr>
          <w:rFonts w:ascii="Times New Roman" w:hAnsi="Times New Roman"/>
          <w:color w:val="000000"/>
          <w:sz w:val="20"/>
          <w:szCs w:val="20"/>
        </w:rPr>
        <w:t xml:space="preserve"> (O'Connor, J., concurring).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4343406831" w:history="1">
        <w:r>
          <w:rPr>
            <w:rFonts w:ascii="Times New Roman" w:hAnsi="Times New Roman"/>
            <w:color w:val="0000FF"/>
            <w:sz w:val="20"/>
            <w:szCs w:val="20"/>
            <w:u w:val="single"/>
          </w:rPr>
          <w:t>[FN54]</w:t>
        </w:r>
      </w:hyperlink>
      <w:bookmarkStart w:id="269" w:name="Document1zzF54343406831"/>
      <w:bookmarkEnd w:id="269"/>
      <w:r>
        <w:rPr>
          <w:rFonts w:ascii="Times New Roman" w:hAnsi="Times New Roman"/>
          <w:color w:val="000000"/>
          <w:sz w:val="20"/>
          <w:szCs w:val="20"/>
        </w:rPr>
        <w:t xml:space="preserve">. </w:t>
      </w:r>
      <w:hyperlink r:id="rId77" w:history="1">
        <w:r>
          <w:rPr>
            <w:rFonts w:ascii="Times New Roman" w:hAnsi="Times New Roman"/>
            <w:color w:val="0000FF"/>
            <w:sz w:val="20"/>
            <w:szCs w:val="20"/>
            <w:u w:val="single"/>
          </w:rPr>
          <w:t>United States v. Kn</w:t>
        </w:r>
        <w:r>
          <w:rPr>
            <w:rFonts w:ascii="Times New Roman" w:hAnsi="Times New Roman"/>
            <w:color w:val="0000FF"/>
            <w:sz w:val="20"/>
            <w:szCs w:val="20"/>
            <w:u w:val="single"/>
          </w:rPr>
          <w:t>otts, 460 U.S. 276, 282 (1983)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5343406831" w:history="1">
        <w:r>
          <w:rPr>
            <w:rFonts w:ascii="Times New Roman" w:hAnsi="Times New Roman"/>
            <w:color w:val="0000FF"/>
            <w:sz w:val="20"/>
            <w:szCs w:val="20"/>
            <w:u w:val="single"/>
          </w:rPr>
          <w:t>[FN55]</w:t>
        </w:r>
      </w:hyperlink>
      <w:bookmarkStart w:id="270" w:name="Document1zzF55343406831"/>
      <w:bookmarkEnd w:id="270"/>
      <w:r>
        <w:rPr>
          <w:rFonts w:ascii="Times New Roman" w:hAnsi="Times New Roman"/>
          <w:color w:val="000000"/>
          <w:sz w:val="20"/>
          <w:szCs w:val="20"/>
        </w:rPr>
        <w:t xml:space="preserve">. </w:t>
      </w:r>
      <w:hyperlink r:id="rId78" w:history="1">
        <w:r>
          <w:rPr>
            <w:rFonts w:ascii="Times New Roman" w:hAnsi="Times New Roman"/>
            <w:color w:val="0000FF"/>
            <w:sz w:val="20"/>
            <w:szCs w:val="20"/>
            <w:u w:val="single"/>
          </w:rPr>
          <w:t>Bond, 529 U.S. at 338</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6343406831" w:history="1">
        <w:r>
          <w:rPr>
            <w:rFonts w:ascii="Times New Roman" w:hAnsi="Times New Roman"/>
            <w:color w:val="0000FF"/>
            <w:sz w:val="20"/>
            <w:szCs w:val="20"/>
            <w:u w:val="single"/>
          </w:rPr>
          <w:t>[FN56]</w:t>
        </w:r>
      </w:hyperlink>
      <w:bookmarkStart w:id="271" w:name="Document1zzF56343406831"/>
      <w:bookmarkEnd w:id="271"/>
      <w:r>
        <w:rPr>
          <w:rFonts w:ascii="Times New Roman" w:hAnsi="Times New Roman"/>
          <w:color w:val="000000"/>
          <w:sz w:val="20"/>
          <w:szCs w:val="20"/>
        </w:rPr>
        <w:t xml:space="preserve">. </w:t>
      </w:r>
      <w:hyperlink r:id="rId79" w:history="1">
        <w:r>
          <w:rPr>
            <w:rFonts w:ascii="Times New Roman" w:hAnsi="Times New Roman"/>
            <w:color w:val="0000FF"/>
            <w:sz w:val="20"/>
            <w:szCs w:val="20"/>
            <w:u w:val="single"/>
          </w:rPr>
          <w:t>Id. at</w:t>
        </w:r>
        <w:r>
          <w:rPr>
            <w:rFonts w:ascii="Times New Roman" w:hAnsi="Times New Roman"/>
            <w:color w:val="0000FF"/>
            <w:sz w:val="20"/>
            <w:szCs w:val="20"/>
            <w:u w:val="single"/>
          </w:rPr>
          <w:t xml:space="preserve"> 339.</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7343406831" w:history="1">
        <w:r>
          <w:rPr>
            <w:rFonts w:ascii="Times New Roman" w:hAnsi="Times New Roman"/>
            <w:color w:val="0000FF"/>
            <w:sz w:val="20"/>
            <w:szCs w:val="20"/>
            <w:u w:val="single"/>
          </w:rPr>
          <w:t>[FN57]</w:t>
        </w:r>
      </w:hyperlink>
      <w:bookmarkStart w:id="272" w:name="Document1zzF57343406831"/>
      <w:bookmarkEnd w:id="272"/>
      <w:r>
        <w:rPr>
          <w:rFonts w:ascii="Times New Roman" w:hAnsi="Times New Roman"/>
          <w:color w:val="000000"/>
          <w:sz w:val="20"/>
          <w:szCs w:val="20"/>
        </w:rPr>
        <w:t xml:space="preserve">. </w:t>
      </w:r>
      <w:hyperlink r:id="rId80" w:history="1">
        <w:r>
          <w:rPr>
            <w:rFonts w:ascii="Times New Roman" w:hAnsi="Times New Roman"/>
            <w:color w:val="0000FF"/>
            <w:sz w:val="20"/>
            <w:szCs w:val="20"/>
            <w:u w:val="single"/>
          </w:rPr>
          <w:t>Kyllo v. United States, 533 U.S. 27, 29 (2001)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8343406831" w:history="1">
        <w:r>
          <w:rPr>
            <w:rFonts w:ascii="Times New Roman" w:hAnsi="Times New Roman"/>
            <w:color w:val="0000FF"/>
            <w:sz w:val="20"/>
            <w:szCs w:val="20"/>
            <w:u w:val="single"/>
          </w:rPr>
          <w:t>[FN58]</w:t>
        </w:r>
      </w:hyperlink>
      <w:bookmarkStart w:id="273" w:name="Document1zzF58343406831"/>
      <w:bookmarkEnd w:id="273"/>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59343406831" w:history="1">
        <w:r>
          <w:rPr>
            <w:rFonts w:ascii="Times New Roman" w:hAnsi="Times New Roman"/>
            <w:color w:val="0000FF"/>
            <w:sz w:val="20"/>
            <w:szCs w:val="20"/>
            <w:u w:val="single"/>
          </w:rPr>
          <w:t>[FN59]</w:t>
        </w:r>
      </w:hyperlink>
      <w:bookmarkStart w:id="274" w:name="Document1zzF59343406831"/>
      <w:bookmarkEnd w:id="274"/>
      <w:r>
        <w:rPr>
          <w:rFonts w:ascii="Times New Roman" w:hAnsi="Times New Roman"/>
          <w:color w:val="000000"/>
          <w:sz w:val="20"/>
          <w:szCs w:val="20"/>
        </w:rPr>
        <w:t>. Id. at 4</w:t>
      </w:r>
      <w:r>
        <w:rPr>
          <w:rFonts w:ascii="Times New Roman" w:hAnsi="Times New Roman"/>
          <w:color w:val="000000"/>
          <w:sz w:val="20"/>
          <w:szCs w:val="20"/>
        </w:rPr>
        <w:t>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0343406831" w:history="1">
        <w:r>
          <w:rPr>
            <w:rFonts w:ascii="Times New Roman" w:hAnsi="Times New Roman"/>
            <w:color w:val="0000FF"/>
            <w:sz w:val="20"/>
            <w:szCs w:val="20"/>
            <w:u w:val="single"/>
          </w:rPr>
          <w:t>[FN60]</w:t>
        </w:r>
      </w:hyperlink>
      <w:bookmarkStart w:id="275" w:name="Document1zzF60343406831"/>
      <w:bookmarkEnd w:id="275"/>
      <w:r>
        <w:rPr>
          <w:rFonts w:ascii="Times New Roman" w:hAnsi="Times New Roman"/>
          <w:color w:val="000000"/>
          <w:sz w:val="20"/>
          <w:szCs w:val="20"/>
        </w:rPr>
        <w:t>. Tomkovicz, supra note 3, at 357 &amp; n.202.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1343406831" w:history="1">
        <w:r>
          <w:rPr>
            <w:rFonts w:ascii="Times New Roman" w:hAnsi="Times New Roman"/>
            <w:color w:val="0000FF"/>
            <w:sz w:val="20"/>
            <w:szCs w:val="20"/>
            <w:u w:val="single"/>
          </w:rPr>
          <w:t>[FN61]</w:t>
        </w:r>
      </w:hyperlink>
      <w:bookmarkStart w:id="276" w:name="Document1zzF61343406831"/>
      <w:bookmarkEnd w:id="276"/>
      <w:r>
        <w:rPr>
          <w:rFonts w:ascii="Times New Roman" w:hAnsi="Times New Roman"/>
          <w:color w:val="000000"/>
          <w:sz w:val="20"/>
          <w:szCs w:val="20"/>
        </w:rPr>
        <w:t xml:space="preserve">. </w:t>
      </w:r>
      <w:hyperlink r:id="rId81" w:history="1">
        <w:r>
          <w:rPr>
            <w:rFonts w:ascii="Times New Roman" w:hAnsi="Times New Roman"/>
            <w:color w:val="0000FF"/>
            <w:sz w:val="20"/>
            <w:szCs w:val="20"/>
            <w:u w:val="single"/>
          </w:rPr>
          <w:t>Kyllo, 533 U.S. at 43</w:t>
        </w:r>
      </w:hyperlink>
      <w:r>
        <w:rPr>
          <w:rFonts w:ascii="Times New Roman" w:hAnsi="Times New Roman"/>
          <w:color w:val="000000"/>
          <w:sz w:val="20"/>
          <w:szCs w:val="20"/>
        </w:rPr>
        <w:t xml:space="preserve"> (Stevens, J., dissenting); see also </w:t>
      </w:r>
      <w:hyperlink r:id="rId82" w:history="1">
        <w:r>
          <w:rPr>
            <w:rFonts w:ascii="Times New Roman" w:hAnsi="Times New Roman"/>
            <w:color w:val="0000FF"/>
            <w:sz w:val="20"/>
            <w:szCs w:val="20"/>
            <w:u w:val="single"/>
          </w:rPr>
          <w:t>United States v. Ford, 34 F.3d 992, 997 (1994)</w:t>
        </w:r>
      </w:hyperlink>
      <w:r>
        <w:rPr>
          <w:rFonts w:ascii="Times New Roman" w:hAnsi="Times New Roman"/>
          <w:color w:val="000000"/>
          <w:sz w:val="20"/>
          <w:szCs w:val="20"/>
        </w:rPr>
        <w:t>, a</w:t>
      </w:r>
      <w:r>
        <w:rPr>
          <w:rFonts w:ascii="Times New Roman" w:hAnsi="Times New Roman"/>
          <w:color w:val="000000"/>
          <w:sz w:val="20"/>
          <w:szCs w:val="20"/>
        </w:rPr>
        <w:t>b</w:t>
      </w:r>
      <w:r>
        <w:rPr>
          <w:rFonts w:ascii="Times New Roman" w:hAnsi="Times New Roman"/>
          <w:color w:val="000000"/>
          <w:sz w:val="20"/>
          <w:szCs w:val="20"/>
        </w:rPr>
        <w:t xml:space="preserve">rogated by Kyllo, </w:t>
      </w:r>
      <w:hyperlink r:id="rId83" w:history="1">
        <w:r>
          <w:rPr>
            <w:rFonts w:ascii="Times New Roman" w:hAnsi="Times New Roman"/>
            <w:color w:val="0000FF"/>
            <w:sz w:val="20"/>
            <w:szCs w:val="20"/>
            <w:u w:val="single"/>
          </w:rPr>
          <w:t>533 U.S. at 40</w:t>
        </w:r>
      </w:hyperlink>
      <w:r>
        <w:rPr>
          <w:rFonts w:ascii="Times New Roman" w:hAnsi="Times New Roman"/>
          <w:color w:val="000000"/>
          <w:sz w:val="20"/>
          <w:szCs w:val="20"/>
        </w:rPr>
        <w:t xml:space="preserve"> (reaching the same result through a different theory).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2343406831" w:history="1">
        <w:r>
          <w:rPr>
            <w:rFonts w:ascii="Times New Roman" w:hAnsi="Times New Roman"/>
            <w:color w:val="0000FF"/>
            <w:sz w:val="20"/>
            <w:szCs w:val="20"/>
            <w:u w:val="single"/>
          </w:rPr>
          <w:t>[FN62]</w:t>
        </w:r>
      </w:hyperlink>
      <w:bookmarkStart w:id="277" w:name="Document1zzF62343406831"/>
      <w:bookmarkEnd w:id="277"/>
      <w:r>
        <w:rPr>
          <w:rFonts w:ascii="Times New Roman" w:hAnsi="Times New Roman"/>
          <w:color w:val="000000"/>
          <w:sz w:val="20"/>
          <w:szCs w:val="20"/>
        </w:rPr>
        <w:t xml:space="preserve">. </w:t>
      </w:r>
      <w:hyperlink r:id="rId84" w:history="1">
        <w:r>
          <w:rPr>
            <w:rFonts w:ascii="Times New Roman" w:hAnsi="Times New Roman"/>
            <w:color w:val="0000FF"/>
            <w:sz w:val="20"/>
            <w:szCs w:val="20"/>
            <w:u w:val="single"/>
          </w:rPr>
          <w:t>Kyllo, 533 U.S. at 37</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In the home, our cases show, all details are intimate details....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3343406831" w:history="1">
        <w:r>
          <w:rPr>
            <w:rFonts w:ascii="Times New Roman" w:hAnsi="Times New Roman"/>
            <w:color w:val="0000FF"/>
            <w:sz w:val="20"/>
            <w:szCs w:val="20"/>
            <w:u w:val="single"/>
          </w:rPr>
          <w:t>[FN63]</w:t>
        </w:r>
      </w:hyperlink>
      <w:bookmarkStart w:id="278" w:name="Document1zzF63343406831"/>
      <w:bookmarkEnd w:id="278"/>
      <w:r>
        <w:rPr>
          <w:rFonts w:ascii="Times New Roman" w:hAnsi="Times New Roman"/>
          <w:color w:val="000000"/>
          <w:sz w:val="20"/>
          <w:szCs w:val="20"/>
        </w:rPr>
        <w:t xml:space="preserve">. See, e.g., </w:t>
      </w:r>
      <w:hyperlink r:id="rId85" w:history="1">
        <w:r>
          <w:rPr>
            <w:rFonts w:ascii="Times New Roman" w:hAnsi="Times New Roman"/>
            <w:color w:val="0000FF"/>
            <w:sz w:val="20"/>
            <w:szCs w:val="20"/>
            <w:u w:val="single"/>
          </w:rPr>
          <w:t>Ariz</w:t>
        </w:r>
        <w:r>
          <w:rPr>
            <w:rFonts w:ascii="Times New Roman" w:hAnsi="Times New Roman"/>
            <w:color w:val="0000FF"/>
            <w:sz w:val="20"/>
            <w:szCs w:val="20"/>
            <w:u w:val="single"/>
          </w:rPr>
          <w:t>ona v. Hicks, 480 U.S. 321, 326-27 (1987)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4343406831" w:history="1">
        <w:r>
          <w:rPr>
            <w:rFonts w:ascii="Times New Roman" w:hAnsi="Times New Roman"/>
            <w:color w:val="0000FF"/>
            <w:sz w:val="20"/>
            <w:szCs w:val="20"/>
            <w:u w:val="single"/>
          </w:rPr>
          <w:t>[FN64]</w:t>
        </w:r>
      </w:hyperlink>
      <w:bookmarkStart w:id="279" w:name="Document1zzF64343406831"/>
      <w:bookmarkEnd w:id="279"/>
      <w:r>
        <w:rPr>
          <w:rFonts w:ascii="Times New Roman" w:hAnsi="Times New Roman"/>
          <w:color w:val="000000"/>
          <w:sz w:val="20"/>
          <w:szCs w:val="20"/>
        </w:rPr>
        <w:t xml:space="preserve">. </w:t>
      </w:r>
      <w:hyperlink r:id="rId86" w:history="1">
        <w:r>
          <w:rPr>
            <w:rFonts w:ascii="Times New Roman" w:hAnsi="Times New Roman"/>
            <w:color w:val="0000FF"/>
            <w:sz w:val="20"/>
            <w:szCs w:val="20"/>
            <w:u w:val="single"/>
          </w:rPr>
          <w:t>Kyllo, 533 U.S. at 39 n.6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5343406831" w:history="1">
        <w:r>
          <w:rPr>
            <w:rFonts w:ascii="Times New Roman" w:hAnsi="Times New Roman"/>
            <w:color w:val="0000FF"/>
            <w:sz w:val="20"/>
            <w:szCs w:val="20"/>
            <w:u w:val="single"/>
          </w:rPr>
          <w:t>[FN65]</w:t>
        </w:r>
      </w:hyperlink>
      <w:bookmarkStart w:id="280" w:name="Document1zzF65343406831"/>
      <w:bookmarkEnd w:id="280"/>
      <w:r>
        <w:rPr>
          <w:rFonts w:ascii="Times New Roman" w:hAnsi="Times New Roman"/>
          <w:color w:val="000000"/>
          <w:sz w:val="20"/>
          <w:szCs w:val="20"/>
        </w:rPr>
        <w:t xml:space="preserve">. </w:t>
      </w:r>
      <w:hyperlink r:id="rId87" w:history="1">
        <w:r>
          <w:rPr>
            <w:rFonts w:ascii="Times New Roman" w:hAnsi="Times New Roman"/>
            <w:color w:val="0000FF"/>
            <w:sz w:val="20"/>
            <w:szCs w:val="20"/>
            <w:u w:val="single"/>
          </w:rPr>
          <w:t>Id. at 34, 40.</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6343406831" w:history="1">
        <w:r>
          <w:rPr>
            <w:rFonts w:ascii="Times New Roman" w:hAnsi="Times New Roman"/>
            <w:color w:val="0000FF"/>
            <w:sz w:val="20"/>
            <w:szCs w:val="20"/>
            <w:u w:val="single"/>
          </w:rPr>
          <w:t>[FN66]</w:t>
        </w:r>
      </w:hyperlink>
      <w:bookmarkStart w:id="281" w:name="Document1zzF66343406831"/>
      <w:bookmarkEnd w:id="281"/>
      <w:r>
        <w:rPr>
          <w:rFonts w:ascii="Times New Roman" w:hAnsi="Times New Roman"/>
          <w:color w:val="000000"/>
          <w:sz w:val="20"/>
          <w:szCs w:val="20"/>
        </w:rPr>
        <w:t xml:space="preserve">. </w:t>
      </w:r>
      <w:hyperlink r:id="rId88" w:history="1">
        <w:r>
          <w:rPr>
            <w:rFonts w:ascii="Times New Roman" w:hAnsi="Times New Roman"/>
            <w:color w:val="0000FF"/>
            <w:sz w:val="20"/>
            <w:szCs w:val="20"/>
            <w:u w:val="single"/>
          </w:rPr>
          <w:t>Id. at 35 n.2;</w:t>
        </w:r>
      </w:hyperlink>
      <w:r>
        <w:rPr>
          <w:rFonts w:ascii="Times New Roman" w:hAnsi="Times New Roman"/>
          <w:color w:val="000000"/>
          <w:sz w:val="20"/>
          <w:szCs w:val="20"/>
        </w:rPr>
        <w:t xml:space="preserve"> see also Arbus, supra note 30, at 1765-66 (noting the Court's determination that it was irrelevant that observers might perceive a home's heat by observing snow melting on the roof </w:t>
      </w:r>
      <w:r>
        <w:rPr>
          <w:rFonts w:ascii="Times New Roman" w:hAnsi="Times New Roman"/>
          <w:color w:val="000000"/>
          <w:sz w:val="20"/>
          <w:szCs w:val="20"/>
        </w:rPr>
        <w:t>“</w:t>
      </w:r>
      <w:r>
        <w:rPr>
          <w:rFonts w:ascii="Times New Roman" w:hAnsi="Times New Roman"/>
          <w:color w:val="000000"/>
          <w:sz w:val="20"/>
          <w:szCs w:val="20"/>
        </w:rPr>
        <w:t>is significant because the test adopted by the majority, viewed independe</w:t>
      </w:r>
      <w:r>
        <w:rPr>
          <w:rFonts w:ascii="Times New Roman" w:hAnsi="Times New Roman"/>
          <w:color w:val="000000"/>
          <w:sz w:val="20"/>
          <w:szCs w:val="20"/>
        </w:rPr>
        <w:t>ntly of this statement, might have implied otherwise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7343406831" w:history="1">
        <w:r>
          <w:rPr>
            <w:rFonts w:ascii="Times New Roman" w:hAnsi="Times New Roman"/>
            <w:color w:val="0000FF"/>
            <w:sz w:val="20"/>
            <w:szCs w:val="20"/>
            <w:u w:val="single"/>
          </w:rPr>
          <w:t>[FN67]</w:t>
        </w:r>
      </w:hyperlink>
      <w:bookmarkStart w:id="282" w:name="Document1zzF67343406831"/>
      <w:bookmarkEnd w:id="282"/>
      <w:r>
        <w:rPr>
          <w:rFonts w:ascii="Times New Roman" w:hAnsi="Times New Roman"/>
          <w:color w:val="000000"/>
          <w:sz w:val="20"/>
          <w:szCs w:val="20"/>
        </w:rPr>
        <w:t xml:space="preserve">. </w:t>
      </w:r>
      <w:hyperlink r:id="rId89" w:history="1">
        <w:r>
          <w:rPr>
            <w:rFonts w:ascii="Times New Roman" w:hAnsi="Times New Roman"/>
            <w:color w:val="0000FF"/>
            <w:sz w:val="20"/>
            <w:szCs w:val="20"/>
            <w:u w:val="single"/>
          </w:rPr>
          <w:t>Kyllo, 533 U.S. at 35 n.2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8343406831" w:history="1">
        <w:r>
          <w:rPr>
            <w:rFonts w:ascii="Times New Roman" w:hAnsi="Times New Roman"/>
            <w:color w:val="0000FF"/>
            <w:sz w:val="20"/>
            <w:szCs w:val="20"/>
            <w:u w:val="single"/>
          </w:rPr>
          <w:t>[FN68]</w:t>
        </w:r>
      </w:hyperlink>
      <w:bookmarkStart w:id="283" w:name="Document1zzF68343406831"/>
      <w:bookmarkEnd w:id="283"/>
      <w:r>
        <w:rPr>
          <w:rFonts w:ascii="Times New Roman" w:hAnsi="Times New Roman"/>
          <w:color w:val="000000"/>
          <w:sz w:val="20"/>
          <w:szCs w:val="20"/>
        </w:rPr>
        <w:t>. Arenella, supra note 33, at 233 n.257.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69343406831" w:history="1">
        <w:r>
          <w:rPr>
            <w:rFonts w:ascii="Times New Roman" w:hAnsi="Times New Roman"/>
            <w:color w:val="0000FF"/>
            <w:sz w:val="20"/>
            <w:szCs w:val="20"/>
            <w:u w:val="single"/>
          </w:rPr>
          <w:t>[FN6</w:t>
        </w:r>
        <w:r>
          <w:rPr>
            <w:rFonts w:ascii="Times New Roman" w:hAnsi="Times New Roman"/>
            <w:color w:val="0000FF"/>
            <w:sz w:val="20"/>
            <w:szCs w:val="20"/>
            <w:u w:val="single"/>
          </w:rPr>
          <w:t>9]</w:t>
        </w:r>
      </w:hyperlink>
      <w:bookmarkStart w:id="284" w:name="Document1zzF69343406831"/>
      <w:bookmarkEnd w:id="284"/>
      <w:r>
        <w:rPr>
          <w:rFonts w:ascii="Times New Roman" w:hAnsi="Times New Roman"/>
          <w:color w:val="000000"/>
          <w:sz w:val="20"/>
          <w:szCs w:val="20"/>
        </w:rPr>
        <w:t xml:space="preserve">. See </w:t>
      </w:r>
      <w:hyperlink r:id="rId90" w:history="1">
        <w:r>
          <w:rPr>
            <w:rFonts w:ascii="Times New Roman" w:hAnsi="Times New Roman"/>
            <w:color w:val="0000FF"/>
            <w:sz w:val="20"/>
            <w:szCs w:val="20"/>
            <w:u w:val="single"/>
          </w:rPr>
          <w:t>Kyllo, 533 U.S. at 40</w:t>
        </w:r>
      </w:hyperlink>
      <w:r>
        <w:rPr>
          <w:rFonts w:ascii="Times New Roman" w:hAnsi="Times New Roman"/>
          <w:color w:val="000000"/>
          <w:sz w:val="20"/>
          <w:szCs w:val="20"/>
        </w:rPr>
        <w:t xml:space="preserve"> (holding that where a </w:t>
      </w:r>
      <w:r>
        <w:rPr>
          <w:rFonts w:ascii="Times New Roman" w:hAnsi="Times New Roman"/>
          <w:color w:val="000000"/>
          <w:sz w:val="20"/>
          <w:szCs w:val="20"/>
        </w:rPr>
        <w:t>method of investigation explores details of the home that would previously have been unknowable without physical intrusion, there is a Fourth Amendment search).</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0343406831" w:history="1">
        <w:r>
          <w:rPr>
            <w:rFonts w:ascii="Times New Roman" w:hAnsi="Times New Roman"/>
            <w:color w:val="0000FF"/>
            <w:sz w:val="20"/>
            <w:szCs w:val="20"/>
            <w:u w:val="single"/>
          </w:rPr>
          <w:t>[FN70]</w:t>
        </w:r>
      </w:hyperlink>
      <w:bookmarkStart w:id="285" w:name="Document1zzF70343406831"/>
      <w:bookmarkEnd w:id="285"/>
      <w:r>
        <w:rPr>
          <w:rFonts w:ascii="Times New Roman" w:hAnsi="Times New Roman"/>
          <w:color w:val="000000"/>
          <w:sz w:val="20"/>
          <w:szCs w:val="20"/>
        </w:rPr>
        <w:t>.</w:t>
      </w:r>
      <w:r>
        <w:rPr>
          <w:rFonts w:ascii="Times New Roman" w:hAnsi="Times New Roman"/>
          <w:color w:val="000000"/>
          <w:sz w:val="20"/>
          <w:szCs w:val="20"/>
        </w:rPr>
        <w:t xml:space="preserve"> See supra note 37 and accompanying text.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1343406831" w:history="1">
        <w:r>
          <w:rPr>
            <w:rFonts w:ascii="Times New Roman" w:hAnsi="Times New Roman"/>
            <w:color w:val="0000FF"/>
            <w:sz w:val="20"/>
            <w:szCs w:val="20"/>
            <w:u w:val="single"/>
          </w:rPr>
          <w:t>[FN71]</w:t>
        </w:r>
      </w:hyperlink>
      <w:bookmarkStart w:id="286" w:name="Document1zzF71343406831"/>
      <w:bookmarkEnd w:id="286"/>
      <w:r>
        <w:rPr>
          <w:rFonts w:ascii="Times New Roman" w:hAnsi="Times New Roman"/>
          <w:color w:val="000000"/>
          <w:sz w:val="20"/>
          <w:szCs w:val="20"/>
        </w:rPr>
        <w:t xml:space="preserve">. Orin S. Kerr, </w:t>
      </w:r>
      <w:hyperlink r:id="rId91" w:history="1">
        <w:r>
          <w:rPr>
            <w:rFonts w:ascii="Times New Roman" w:hAnsi="Times New Roman"/>
            <w:color w:val="0000FF"/>
            <w:sz w:val="20"/>
            <w:szCs w:val="20"/>
            <w:u w:val="single"/>
          </w:rPr>
          <w:t>Four Models of Fourth Amendment Protection, 60 Stan. L. Rev. 503, 530 (2007)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2343406831" w:history="1">
        <w:r>
          <w:rPr>
            <w:rFonts w:ascii="Times New Roman" w:hAnsi="Times New Roman"/>
            <w:color w:val="0000FF"/>
            <w:sz w:val="20"/>
            <w:szCs w:val="20"/>
            <w:u w:val="single"/>
          </w:rPr>
          <w:t>[FN72]</w:t>
        </w:r>
      </w:hyperlink>
      <w:bookmarkStart w:id="287" w:name="Document1zzF72343406831"/>
      <w:bookmarkEnd w:id="287"/>
      <w:r>
        <w:rPr>
          <w:rFonts w:ascii="Times New Roman" w:hAnsi="Times New Roman"/>
          <w:color w:val="000000"/>
          <w:sz w:val="20"/>
          <w:szCs w:val="20"/>
        </w:rPr>
        <w:t xml:space="preserve">. </w:t>
      </w:r>
      <w:hyperlink r:id="rId92" w:history="1">
        <w:r>
          <w:rPr>
            <w:rFonts w:ascii="Times New Roman" w:hAnsi="Times New Roman"/>
            <w:color w:val="0000FF"/>
            <w:sz w:val="20"/>
            <w:szCs w:val="20"/>
            <w:u w:val="single"/>
          </w:rPr>
          <w:t>People v. Camacho, 3 P.3d 878, 885-86 (Cal. 2000)</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3343406831" w:history="1">
        <w:r>
          <w:rPr>
            <w:rFonts w:ascii="Times New Roman" w:hAnsi="Times New Roman"/>
            <w:color w:val="0000FF"/>
            <w:sz w:val="20"/>
            <w:szCs w:val="20"/>
            <w:u w:val="single"/>
          </w:rPr>
          <w:t>[FN73]</w:t>
        </w:r>
      </w:hyperlink>
      <w:bookmarkStart w:id="288" w:name="Document1zzF73343406831"/>
      <w:bookmarkEnd w:id="288"/>
      <w:r>
        <w:rPr>
          <w:rFonts w:ascii="Times New Roman" w:hAnsi="Times New Roman"/>
          <w:color w:val="000000"/>
          <w:sz w:val="20"/>
          <w:szCs w:val="20"/>
        </w:rPr>
        <w:t xml:space="preserve">. </w:t>
      </w:r>
      <w:hyperlink r:id="rId93" w:history="1">
        <w:r>
          <w:rPr>
            <w:rFonts w:ascii="Times New Roman" w:hAnsi="Times New Roman"/>
            <w:color w:val="0000FF"/>
            <w:sz w:val="20"/>
            <w:szCs w:val="20"/>
            <w:u w:val="single"/>
          </w:rPr>
          <w:t>Sheler v. Commonwealth, 566 S.E.2d 203, 208-09 (Va. Ct.</w:t>
        </w:r>
        <w:r>
          <w:rPr>
            <w:rFonts w:ascii="Times New Roman" w:hAnsi="Times New Roman"/>
            <w:color w:val="0000FF"/>
            <w:sz w:val="20"/>
            <w:szCs w:val="20"/>
            <w:u w:val="single"/>
          </w:rPr>
          <w:t xml:space="preserve"> App. 2002)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4343406831" w:history="1">
        <w:r>
          <w:rPr>
            <w:rFonts w:ascii="Times New Roman" w:hAnsi="Times New Roman"/>
            <w:color w:val="0000FF"/>
            <w:sz w:val="20"/>
            <w:szCs w:val="20"/>
            <w:u w:val="single"/>
          </w:rPr>
          <w:t>[FN74]</w:t>
        </w:r>
      </w:hyperlink>
      <w:bookmarkStart w:id="289" w:name="Document1zzF74343406831"/>
      <w:bookmarkEnd w:id="289"/>
      <w:r>
        <w:rPr>
          <w:rFonts w:ascii="Times New Roman" w:hAnsi="Times New Roman"/>
          <w:color w:val="000000"/>
          <w:sz w:val="20"/>
          <w:szCs w:val="20"/>
        </w:rPr>
        <w:t xml:space="preserve">. </w:t>
      </w:r>
      <w:hyperlink r:id="rId94" w:history="1">
        <w:r>
          <w:rPr>
            <w:rFonts w:ascii="Times New Roman" w:hAnsi="Times New Roman"/>
            <w:color w:val="0000FF"/>
            <w:sz w:val="20"/>
            <w:szCs w:val="20"/>
            <w:u w:val="single"/>
          </w:rPr>
          <w:t>Kyllo, 533 U.S. at 37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5343406831" w:history="1">
        <w:r>
          <w:rPr>
            <w:rFonts w:ascii="Times New Roman" w:hAnsi="Times New Roman"/>
            <w:color w:val="0000FF"/>
            <w:sz w:val="20"/>
            <w:szCs w:val="20"/>
            <w:u w:val="single"/>
          </w:rPr>
          <w:t>[FN75]</w:t>
        </w:r>
      </w:hyperlink>
      <w:bookmarkStart w:id="290" w:name="Document1zzF75343406831"/>
      <w:bookmarkEnd w:id="290"/>
      <w:r>
        <w:rPr>
          <w:rFonts w:ascii="Times New Roman" w:hAnsi="Times New Roman"/>
          <w:color w:val="000000"/>
          <w:sz w:val="20"/>
          <w:szCs w:val="20"/>
        </w:rPr>
        <w:t xml:space="preserve">. </w:t>
      </w:r>
      <w:hyperlink r:id="rId95" w:history="1">
        <w:r>
          <w:rPr>
            <w:rFonts w:ascii="Times New Roman" w:hAnsi="Times New Roman"/>
            <w:color w:val="0000FF"/>
            <w:sz w:val="20"/>
            <w:szCs w:val="20"/>
            <w:u w:val="single"/>
          </w:rPr>
          <w:t>Bond, 529 U.S. at 337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6343406831" w:history="1">
        <w:r>
          <w:rPr>
            <w:rFonts w:ascii="Times New Roman" w:hAnsi="Times New Roman"/>
            <w:color w:val="0000FF"/>
            <w:sz w:val="20"/>
            <w:szCs w:val="20"/>
            <w:u w:val="single"/>
          </w:rPr>
          <w:t>[FN76]</w:t>
        </w:r>
      </w:hyperlink>
      <w:bookmarkStart w:id="291" w:name="Document1zzF76343406831"/>
      <w:bookmarkEnd w:id="291"/>
      <w:r>
        <w:rPr>
          <w:rFonts w:ascii="Times New Roman" w:hAnsi="Times New Roman"/>
          <w:color w:val="000000"/>
          <w:sz w:val="20"/>
          <w:szCs w:val="20"/>
        </w:rPr>
        <w:t>. Levinson, supra note 7, at 858.</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7343406831" w:history="1">
        <w:r>
          <w:rPr>
            <w:rFonts w:ascii="Times New Roman" w:hAnsi="Times New Roman"/>
            <w:color w:val="0000FF"/>
            <w:sz w:val="20"/>
            <w:szCs w:val="20"/>
            <w:u w:val="single"/>
          </w:rPr>
          <w:t>[FN77]</w:t>
        </w:r>
      </w:hyperlink>
      <w:bookmarkStart w:id="292" w:name="Document1zzF77343406831"/>
      <w:bookmarkEnd w:id="292"/>
      <w:r>
        <w:rPr>
          <w:rFonts w:ascii="Times New Roman" w:hAnsi="Times New Roman"/>
          <w:color w:val="000000"/>
          <w:sz w:val="20"/>
          <w:szCs w:val="20"/>
        </w:rPr>
        <w:t>. Id. at 873.</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8343406831" w:history="1">
        <w:r>
          <w:rPr>
            <w:rFonts w:ascii="Times New Roman" w:hAnsi="Times New Roman"/>
            <w:color w:val="0000FF"/>
            <w:sz w:val="20"/>
            <w:szCs w:val="20"/>
            <w:u w:val="single"/>
          </w:rPr>
          <w:t>[FN78]</w:t>
        </w:r>
      </w:hyperlink>
      <w:bookmarkStart w:id="293" w:name="Document1zzF78343406831"/>
      <w:bookmarkEnd w:id="293"/>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79343406831" w:history="1">
        <w:r>
          <w:rPr>
            <w:rFonts w:ascii="Times New Roman" w:hAnsi="Times New Roman"/>
            <w:color w:val="0000FF"/>
            <w:sz w:val="20"/>
            <w:szCs w:val="20"/>
            <w:u w:val="single"/>
          </w:rPr>
          <w:t>[FN79]</w:t>
        </w:r>
      </w:hyperlink>
      <w:bookmarkStart w:id="294" w:name="Document1zzF79343406831"/>
      <w:bookmarkEnd w:id="294"/>
      <w:r>
        <w:rPr>
          <w:rFonts w:ascii="Times New Roman" w:hAnsi="Times New Roman"/>
          <w:color w:val="000000"/>
          <w:sz w:val="20"/>
          <w:szCs w:val="20"/>
        </w:rPr>
        <w:t>. Id. at 874.</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0343406831" w:history="1">
        <w:r>
          <w:rPr>
            <w:rFonts w:ascii="Times New Roman" w:hAnsi="Times New Roman"/>
            <w:color w:val="0000FF"/>
            <w:sz w:val="20"/>
            <w:szCs w:val="20"/>
            <w:u w:val="single"/>
          </w:rPr>
          <w:t>[FN80]</w:t>
        </w:r>
      </w:hyperlink>
      <w:bookmarkStart w:id="295" w:name="Document1zzF80343406831"/>
      <w:bookmarkEnd w:id="295"/>
      <w:r>
        <w:rPr>
          <w:rFonts w:ascii="Times New Roman" w:hAnsi="Times New Roman"/>
          <w:color w:val="000000"/>
          <w:sz w:val="20"/>
          <w:szCs w:val="20"/>
        </w:rPr>
        <w:t>. Id. at 889-99.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1343406831" w:history="1">
        <w:r>
          <w:rPr>
            <w:rFonts w:ascii="Times New Roman" w:hAnsi="Times New Roman"/>
            <w:color w:val="0000FF"/>
            <w:sz w:val="20"/>
            <w:szCs w:val="20"/>
            <w:u w:val="single"/>
          </w:rPr>
          <w:t>[FN81]</w:t>
        </w:r>
      </w:hyperlink>
      <w:bookmarkStart w:id="296" w:name="Document1zzF81343406831"/>
      <w:bookmarkEnd w:id="296"/>
      <w:r>
        <w:rPr>
          <w:rFonts w:ascii="Times New Roman" w:hAnsi="Times New Roman"/>
          <w:color w:val="000000"/>
          <w:sz w:val="20"/>
          <w:szCs w:val="20"/>
        </w:rPr>
        <w:t>. Id. at 889.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2343406831" w:history="1">
        <w:r>
          <w:rPr>
            <w:rFonts w:ascii="Times New Roman" w:hAnsi="Times New Roman"/>
            <w:color w:val="0000FF"/>
            <w:sz w:val="20"/>
            <w:szCs w:val="20"/>
            <w:u w:val="single"/>
          </w:rPr>
          <w:t>[FN82]</w:t>
        </w:r>
      </w:hyperlink>
      <w:bookmarkStart w:id="297" w:name="Document1zzF82343406831"/>
      <w:bookmarkEnd w:id="297"/>
      <w:r>
        <w:rPr>
          <w:rFonts w:ascii="Times New Roman" w:hAnsi="Times New Roman"/>
          <w:color w:val="000000"/>
          <w:sz w:val="20"/>
          <w:szCs w:val="20"/>
        </w:rPr>
        <w:t xml:space="preserve">. </w:t>
      </w:r>
      <w:hyperlink r:id="rId96" w:history="1">
        <w:r>
          <w:rPr>
            <w:rFonts w:ascii="Times New Roman" w:hAnsi="Times New Roman"/>
            <w:color w:val="0000FF"/>
            <w:sz w:val="20"/>
            <w:szCs w:val="20"/>
            <w:u w:val="single"/>
          </w:rPr>
          <w:t>476 U.S. 79 (1986)</w:t>
        </w:r>
      </w:hyperlink>
      <w:r>
        <w:rPr>
          <w:rFonts w:ascii="Times New Roman" w:hAnsi="Times New Roman"/>
          <w:color w:val="000000"/>
          <w:sz w:val="20"/>
          <w:szCs w:val="20"/>
        </w:rPr>
        <w:t xml:space="preserve"> (holding unconstitutional the race-based preemptory challenges of jurors).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3343406831" w:history="1">
        <w:r>
          <w:rPr>
            <w:rFonts w:ascii="Times New Roman" w:hAnsi="Times New Roman"/>
            <w:color w:val="0000FF"/>
            <w:sz w:val="20"/>
            <w:szCs w:val="20"/>
            <w:u w:val="single"/>
          </w:rPr>
          <w:t>[FN83]</w:t>
        </w:r>
      </w:hyperlink>
      <w:bookmarkStart w:id="298" w:name="Document1zzF83343406831"/>
      <w:bookmarkEnd w:id="298"/>
      <w:r>
        <w:rPr>
          <w:rFonts w:ascii="Times New Roman" w:hAnsi="Times New Roman"/>
          <w:color w:val="000000"/>
          <w:sz w:val="20"/>
          <w:szCs w:val="20"/>
        </w:rPr>
        <w:t>. Levinson, supra note 7, at 891-92.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4343406831" w:history="1">
        <w:r>
          <w:rPr>
            <w:rFonts w:ascii="Times New Roman" w:hAnsi="Times New Roman"/>
            <w:color w:val="0000FF"/>
            <w:sz w:val="20"/>
            <w:szCs w:val="20"/>
            <w:u w:val="single"/>
          </w:rPr>
          <w:t>[FN84]</w:t>
        </w:r>
      </w:hyperlink>
      <w:bookmarkStart w:id="299" w:name="Document1zzF84343406831"/>
      <w:bookmarkEnd w:id="299"/>
      <w:r>
        <w:rPr>
          <w:rFonts w:ascii="Times New Roman" w:hAnsi="Times New Roman"/>
          <w:color w:val="000000"/>
          <w:sz w:val="20"/>
          <w:szCs w:val="20"/>
        </w:rPr>
        <w:t>. Levinson discusses the phenome</w:t>
      </w:r>
      <w:r>
        <w:rPr>
          <w:rFonts w:ascii="Times New Roman" w:hAnsi="Times New Roman"/>
          <w:color w:val="000000"/>
          <w:sz w:val="20"/>
          <w:szCs w:val="20"/>
        </w:rPr>
        <w:t xml:space="preserve">non by which robust remedies influence how rights are defined by deterring the expansion of the right and terms this negative effect </w:t>
      </w:r>
      <w:r>
        <w:rPr>
          <w:rFonts w:ascii="Times New Roman" w:hAnsi="Times New Roman"/>
          <w:color w:val="000000"/>
          <w:sz w:val="20"/>
          <w:szCs w:val="20"/>
        </w:rPr>
        <w:t>“</w:t>
      </w:r>
      <w:r>
        <w:rPr>
          <w:rFonts w:ascii="Times New Roman" w:hAnsi="Times New Roman"/>
          <w:color w:val="000000"/>
          <w:sz w:val="20"/>
          <w:szCs w:val="20"/>
        </w:rPr>
        <w:t>remedial deterrence.</w:t>
      </w:r>
      <w:r>
        <w:rPr>
          <w:rFonts w:ascii="Times New Roman" w:hAnsi="Times New Roman"/>
          <w:color w:val="000000"/>
          <w:sz w:val="20"/>
          <w:szCs w:val="20"/>
        </w:rPr>
        <w:t>”</w:t>
      </w:r>
      <w:r>
        <w:rPr>
          <w:rFonts w:ascii="Times New Roman" w:hAnsi="Times New Roman"/>
          <w:color w:val="000000"/>
          <w:sz w:val="20"/>
          <w:szCs w:val="20"/>
        </w:rPr>
        <w:t xml:space="preserve"> While Levinson also discusses the general phenomenon by which remedies affect the definition of righ</w:t>
      </w:r>
      <w:r>
        <w:rPr>
          <w:rFonts w:ascii="Times New Roman" w:hAnsi="Times New Roman"/>
          <w:color w:val="000000"/>
          <w:sz w:val="20"/>
          <w:szCs w:val="20"/>
        </w:rPr>
        <w:t xml:space="preserve">ts--what he terms </w:t>
      </w:r>
      <w:r>
        <w:rPr>
          <w:rFonts w:ascii="Times New Roman" w:hAnsi="Times New Roman"/>
          <w:color w:val="000000"/>
          <w:sz w:val="20"/>
          <w:szCs w:val="20"/>
        </w:rPr>
        <w:t>“</w:t>
      </w:r>
      <w:r>
        <w:rPr>
          <w:rFonts w:ascii="Times New Roman" w:hAnsi="Times New Roman"/>
          <w:color w:val="000000"/>
          <w:sz w:val="20"/>
          <w:szCs w:val="20"/>
        </w:rPr>
        <w:t>remedial incorporation</w:t>
      </w:r>
      <w:r>
        <w:rPr>
          <w:rFonts w:ascii="Times New Roman" w:hAnsi="Times New Roman"/>
          <w:color w:val="000000"/>
          <w:sz w:val="20"/>
          <w:szCs w:val="20"/>
        </w:rPr>
        <w:t>”</w:t>
      </w:r>
      <w:r>
        <w:rPr>
          <w:rFonts w:ascii="Times New Roman" w:hAnsi="Times New Roman"/>
          <w:color w:val="000000"/>
          <w:sz w:val="20"/>
          <w:szCs w:val="20"/>
        </w:rPr>
        <w:t xml:space="preserve"> or </w:t>
      </w:r>
      <w:r>
        <w:rPr>
          <w:rFonts w:ascii="Times New Roman" w:hAnsi="Times New Roman"/>
          <w:color w:val="000000"/>
          <w:sz w:val="20"/>
          <w:szCs w:val="20"/>
        </w:rPr>
        <w:t>“</w:t>
      </w:r>
      <w:r>
        <w:rPr>
          <w:rFonts w:ascii="Times New Roman" w:hAnsi="Times New Roman"/>
          <w:color w:val="000000"/>
          <w:sz w:val="20"/>
          <w:szCs w:val="20"/>
        </w:rPr>
        <w:t>remedial equilibration</w:t>
      </w:r>
      <w:r>
        <w:rPr>
          <w:rFonts w:ascii="Times New Roman" w:hAnsi="Times New Roman"/>
          <w:color w:val="000000"/>
          <w:sz w:val="20"/>
          <w:szCs w:val="20"/>
        </w:rPr>
        <w:t>”</w:t>
      </w:r>
      <w:r>
        <w:rPr>
          <w:rFonts w:ascii="Times New Roman" w:hAnsi="Times New Roman"/>
          <w:color w:val="000000"/>
          <w:sz w:val="20"/>
          <w:szCs w:val="20"/>
        </w:rPr>
        <w:t xml:space="preserve"> in its various forms, he does not directly define the inverse of the remedial--what I term </w:t>
      </w:r>
      <w:r>
        <w:rPr>
          <w:rFonts w:ascii="Times New Roman" w:hAnsi="Times New Roman"/>
          <w:color w:val="000000"/>
          <w:sz w:val="20"/>
          <w:szCs w:val="20"/>
        </w:rPr>
        <w:t>“</w:t>
      </w:r>
      <w:r>
        <w:rPr>
          <w:rFonts w:ascii="Times New Roman" w:hAnsi="Times New Roman"/>
          <w:color w:val="000000"/>
          <w:sz w:val="20"/>
          <w:szCs w:val="20"/>
        </w:rPr>
        <w:t>remedial facilitation.</w:t>
      </w:r>
      <w:r>
        <w:rPr>
          <w:rFonts w:ascii="Times New Roman" w:hAnsi="Times New Roman"/>
          <w:color w:val="000000"/>
          <w:sz w:val="20"/>
          <w:szCs w:val="20"/>
        </w:rPr>
        <w:t>”</w:t>
      </w:r>
      <w:r>
        <w:rPr>
          <w:rFonts w:ascii="Times New Roman" w:hAnsi="Times New Roman"/>
          <w:color w:val="000000"/>
          <w:sz w:val="20"/>
          <w:szCs w:val="20"/>
        </w:rPr>
        <w:t xml:space="preserve"> Remedial facilitation is the phenomenon by which anemic remedies infl</w:t>
      </w:r>
      <w:r>
        <w:rPr>
          <w:rFonts w:ascii="Times New Roman" w:hAnsi="Times New Roman"/>
          <w:color w:val="000000"/>
          <w:sz w:val="20"/>
          <w:szCs w:val="20"/>
        </w:rPr>
        <w:t>uence how rights are defined by facilitating the expansion of the right.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5343406831" w:history="1">
        <w:r>
          <w:rPr>
            <w:rFonts w:ascii="Times New Roman" w:hAnsi="Times New Roman"/>
            <w:color w:val="0000FF"/>
            <w:sz w:val="20"/>
            <w:szCs w:val="20"/>
            <w:u w:val="single"/>
          </w:rPr>
          <w:t>[FN85]</w:t>
        </w:r>
      </w:hyperlink>
      <w:bookmarkStart w:id="300" w:name="Document1zzF85343406831"/>
      <w:bookmarkEnd w:id="300"/>
      <w:r>
        <w:rPr>
          <w:rFonts w:ascii="Times New Roman" w:hAnsi="Times New Roman"/>
          <w:color w:val="000000"/>
          <w:sz w:val="20"/>
          <w:szCs w:val="20"/>
        </w:rPr>
        <w:t xml:space="preserve">. </w:t>
      </w:r>
      <w:hyperlink r:id="rId97" w:history="1">
        <w:r>
          <w:rPr>
            <w:rFonts w:ascii="Times New Roman" w:hAnsi="Times New Roman"/>
            <w:color w:val="0000FF"/>
            <w:sz w:val="20"/>
            <w:szCs w:val="20"/>
            <w:u w:val="single"/>
          </w:rPr>
          <w:t>347 U.S. 483 (1954)</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6343406831" w:history="1">
        <w:r>
          <w:rPr>
            <w:rFonts w:ascii="Times New Roman" w:hAnsi="Times New Roman"/>
            <w:color w:val="0000FF"/>
            <w:sz w:val="20"/>
            <w:szCs w:val="20"/>
            <w:u w:val="single"/>
          </w:rPr>
          <w:t>[FN86]</w:t>
        </w:r>
      </w:hyperlink>
      <w:bookmarkStart w:id="301" w:name="Document1zzF86343406831"/>
      <w:bookmarkEnd w:id="301"/>
      <w:r>
        <w:rPr>
          <w:rFonts w:ascii="Times New Roman" w:hAnsi="Times New Roman"/>
          <w:color w:val="000000"/>
          <w:sz w:val="20"/>
          <w:szCs w:val="20"/>
        </w:rPr>
        <w:t xml:space="preserve">. </w:t>
      </w:r>
      <w:hyperlink r:id="rId98" w:history="1">
        <w:r>
          <w:rPr>
            <w:rFonts w:ascii="Times New Roman" w:hAnsi="Times New Roman"/>
            <w:color w:val="0000FF"/>
            <w:sz w:val="20"/>
            <w:szCs w:val="20"/>
            <w:u w:val="single"/>
          </w:rPr>
          <w:t>Harlow v. Fitzgerald, 457 U.S. 800, 818 (1982)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7343406831" w:history="1">
        <w:r>
          <w:rPr>
            <w:rFonts w:ascii="Times New Roman" w:hAnsi="Times New Roman"/>
            <w:color w:val="0000FF"/>
            <w:sz w:val="20"/>
            <w:szCs w:val="20"/>
            <w:u w:val="single"/>
          </w:rPr>
          <w:t>[FN87]</w:t>
        </w:r>
      </w:hyperlink>
      <w:bookmarkStart w:id="302" w:name="Document1zzF87343406831"/>
      <w:bookmarkEnd w:id="302"/>
      <w:r>
        <w:rPr>
          <w:rFonts w:ascii="Times New Roman" w:hAnsi="Times New Roman"/>
          <w:color w:val="000000"/>
          <w:sz w:val="20"/>
          <w:szCs w:val="20"/>
        </w:rPr>
        <w:t>. Jeffries, supra note 7, at 99-100.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8343406831" w:history="1">
        <w:r>
          <w:rPr>
            <w:rFonts w:ascii="Times New Roman" w:hAnsi="Times New Roman"/>
            <w:color w:val="0000FF"/>
            <w:sz w:val="20"/>
            <w:szCs w:val="20"/>
            <w:u w:val="single"/>
          </w:rPr>
          <w:t>[FN88]</w:t>
        </w:r>
      </w:hyperlink>
      <w:bookmarkStart w:id="303" w:name="Document1zzF88343406831"/>
      <w:bookmarkEnd w:id="303"/>
      <w:r>
        <w:rPr>
          <w:rFonts w:ascii="Times New Roman" w:hAnsi="Times New Roman"/>
          <w:color w:val="000000"/>
          <w:sz w:val="20"/>
          <w:szCs w:val="20"/>
        </w:rPr>
        <w:t>. Id. at 102. Money damages were not available due to the naissance of modern class actions and the un</w:t>
      </w:r>
      <w:r>
        <w:rPr>
          <w:rFonts w:ascii="Times New Roman" w:hAnsi="Times New Roman"/>
          <w:color w:val="000000"/>
          <w:sz w:val="20"/>
          <w:szCs w:val="20"/>
        </w:rPr>
        <w:t>a</w:t>
      </w:r>
      <w:r>
        <w:rPr>
          <w:rFonts w:ascii="Times New Roman" w:hAnsi="Times New Roman"/>
          <w:color w:val="000000"/>
          <w:sz w:val="20"/>
          <w:szCs w:val="20"/>
        </w:rPr>
        <w:t xml:space="preserve">vailability of </w:t>
      </w:r>
      <w:hyperlink r:id="rId99" w:history="1">
        <w:r>
          <w:rPr>
            <w:rFonts w:ascii="Times New Roman" w:hAnsi="Times New Roman"/>
            <w:color w:val="0000FF"/>
            <w:sz w:val="20"/>
            <w:szCs w:val="20"/>
            <w:u w:val="single"/>
          </w:rPr>
          <w:t>42 U.S.C. §1983</w:t>
        </w:r>
      </w:hyperlink>
      <w:r>
        <w:rPr>
          <w:rFonts w:ascii="Times New Roman" w:hAnsi="Times New Roman"/>
          <w:color w:val="000000"/>
          <w:sz w:val="20"/>
          <w:szCs w:val="20"/>
        </w:rPr>
        <w:t xml:space="preserve"> damages actions. Id. at 101.</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89343406831" w:history="1">
        <w:r>
          <w:rPr>
            <w:rFonts w:ascii="Times New Roman" w:hAnsi="Times New Roman"/>
            <w:color w:val="0000FF"/>
            <w:sz w:val="20"/>
            <w:szCs w:val="20"/>
            <w:u w:val="single"/>
          </w:rPr>
          <w:t>[FN89]</w:t>
        </w:r>
      </w:hyperlink>
      <w:bookmarkStart w:id="304" w:name="Document1zzF89343406831"/>
      <w:bookmarkEnd w:id="304"/>
      <w:r>
        <w:rPr>
          <w:rFonts w:ascii="Times New Roman" w:hAnsi="Times New Roman"/>
          <w:color w:val="000000"/>
          <w:sz w:val="20"/>
          <w:szCs w:val="20"/>
        </w:rPr>
        <w:t>. Id. at 101.</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0343406831" w:history="1">
        <w:r>
          <w:rPr>
            <w:rFonts w:ascii="Times New Roman" w:hAnsi="Times New Roman"/>
            <w:color w:val="0000FF"/>
            <w:sz w:val="20"/>
            <w:szCs w:val="20"/>
            <w:u w:val="single"/>
          </w:rPr>
          <w:t>[FN90]</w:t>
        </w:r>
      </w:hyperlink>
      <w:bookmarkStart w:id="305" w:name="Document1zzF90343406831"/>
      <w:bookmarkEnd w:id="305"/>
      <w:r>
        <w:rPr>
          <w:rFonts w:ascii="Times New Roman" w:hAnsi="Times New Roman"/>
          <w:color w:val="000000"/>
          <w:sz w:val="20"/>
          <w:szCs w:val="20"/>
        </w:rPr>
        <w:t xml:space="preserve">. </w:t>
      </w:r>
      <w:hyperlink r:id="rId100" w:history="1">
        <w:r>
          <w:rPr>
            <w:rFonts w:ascii="Times New Roman" w:hAnsi="Times New Roman"/>
            <w:color w:val="0000FF"/>
            <w:sz w:val="20"/>
            <w:szCs w:val="20"/>
            <w:u w:val="single"/>
          </w:rPr>
          <w:t>391 U.S. 430 (1968)</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1343406831" w:history="1">
        <w:r>
          <w:rPr>
            <w:rFonts w:ascii="Times New Roman" w:hAnsi="Times New Roman"/>
            <w:color w:val="0000FF"/>
            <w:sz w:val="20"/>
            <w:szCs w:val="20"/>
            <w:u w:val="single"/>
          </w:rPr>
          <w:t>[FN91]</w:t>
        </w:r>
      </w:hyperlink>
      <w:bookmarkStart w:id="306" w:name="Document1zzF91343406831"/>
      <w:bookmarkEnd w:id="306"/>
      <w:r>
        <w:rPr>
          <w:rFonts w:ascii="Times New Roman" w:hAnsi="Times New Roman"/>
          <w:color w:val="000000"/>
          <w:sz w:val="20"/>
          <w:szCs w:val="20"/>
        </w:rPr>
        <w:t>. Jeff</w:t>
      </w:r>
      <w:r>
        <w:rPr>
          <w:rFonts w:ascii="Times New Roman" w:hAnsi="Times New Roman"/>
          <w:color w:val="000000"/>
          <w:sz w:val="20"/>
          <w:szCs w:val="20"/>
        </w:rPr>
        <w:t>ries, supra note 7, at 102.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2343406831" w:history="1">
        <w:r>
          <w:rPr>
            <w:rFonts w:ascii="Times New Roman" w:hAnsi="Times New Roman"/>
            <w:color w:val="0000FF"/>
            <w:sz w:val="20"/>
            <w:szCs w:val="20"/>
            <w:u w:val="single"/>
          </w:rPr>
          <w:t>[FN92]</w:t>
        </w:r>
      </w:hyperlink>
      <w:bookmarkStart w:id="307" w:name="Document1zzF92343406831"/>
      <w:bookmarkEnd w:id="307"/>
      <w:r>
        <w:rPr>
          <w:rFonts w:ascii="Times New Roman" w:hAnsi="Times New Roman"/>
          <w:color w:val="000000"/>
          <w:sz w:val="20"/>
          <w:szCs w:val="20"/>
        </w:rPr>
        <w:t>. Id. at 102.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3343406831" w:history="1">
        <w:r>
          <w:rPr>
            <w:rFonts w:ascii="Times New Roman" w:hAnsi="Times New Roman"/>
            <w:color w:val="0000FF"/>
            <w:sz w:val="20"/>
            <w:szCs w:val="20"/>
            <w:u w:val="single"/>
          </w:rPr>
          <w:t>[FN93]</w:t>
        </w:r>
      </w:hyperlink>
      <w:bookmarkStart w:id="308" w:name="Document1zzF93343406831"/>
      <w:bookmarkEnd w:id="308"/>
      <w:r>
        <w:rPr>
          <w:rFonts w:ascii="Times New Roman" w:hAnsi="Times New Roman"/>
          <w:color w:val="000000"/>
          <w:sz w:val="20"/>
          <w:szCs w:val="20"/>
        </w:rPr>
        <w:t>. Id. at 102-03.</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4343406831" w:history="1">
        <w:r>
          <w:rPr>
            <w:rFonts w:ascii="Times New Roman" w:hAnsi="Times New Roman"/>
            <w:color w:val="0000FF"/>
            <w:sz w:val="20"/>
            <w:szCs w:val="20"/>
            <w:u w:val="single"/>
          </w:rPr>
          <w:t>[FN94]</w:t>
        </w:r>
      </w:hyperlink>
      <w:bookmarkStart w:id="309" w:name="Document1zzF94343406831"/>
      <w:bookmarkEnd w:id="309"/>
      <w:r>
        <w:rPr>
          <w:rFonts w:ascii="Times New Roman" w:hAnsi="Times New Roman"/>
          <w:color w:val="000000"/>
          <w:sz w:val="20"/>
          <w:szCs w:val="20"/>
        </w:rPr>
        <w:t xml:space="preserve">. </w:t>
      </w:r>
      <w:hyperlink r:id="rId101" w:history="1">
        <w:r>
          <w:rPr>
            <w:rFonts w:ascii="Times New Roman" w:hAnsi="Times New Roman"/>
            <w:color w:val="0000FF"/>
            <w:sz w:val="20"/>
            <w:szCs w:val="20"/>
            <w:u w:val="single"/>
          </w:rPr>
          <w:t>384 U.S. 436 (1966)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5343406831" w:history="1">
        <w:r>
          <w:rPr>
            <w:rFonts w:ascii="Times New Roman" w:hAnsi="Times New Roman"/>
            <w:color w:val="0000FF"/>
            <w:sz w:val="20"/>
            <w:szCs w:val="20"/>
            <w:u w:val="single"/>
          </w:rPr>
          <w:t>[FN95]</w:t>
        </w:r>
      </w:hyperlink>
      <w:bookmarkStart w:id="310" w:name="Document1zzF95343406831"/>
      <w:bookmarkEnd w:id="310"/>
      <w:r>
        <w:rPr>
          <w:rFonts w:ascii="Times New Roman" w:hAnsi="Times New Roman"/>
          <w:color w:val="000000"/>
          <w:sz w:val="20"/>
          <w:szCs w:val="20"/>
        </w:rPr>
        <w:t>. Jeffries, supra note 7, at 98; Levinson, supra note 7, at 889-90.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6343406831" w:history="1">
        <w:r>
          <w:rPr>
            <w:rFonts w:ascii="Times New Roman" w:hAnsi="Times New Roman"/>
            <w:color w:val="0000FF"/>
            <w:sz w:val="20"/>
            <w:szCs w:val="20"/>
            <w:u w:val="single"/>
          </w:rPr>
          <w:t>[FN96]</w:t>
        </w:r>
      </w:hyperlink>
      <w:bookmarkStart w:id="311" w:name="Document1zzF96343406831"/>
      <w:bookmarkEnd w:id="311"/>
      <w:r>
        <w:rPr>
          <w:rFonts w:ascii="Times New Roman" w:hAnsi="Times New Roman"/>
          <w:color w:val="000000"/>
          <w:sz w:val="20"/>
          <w:szCs w:val="20"/>
        </w:rPr>
        <w:t>. Jeffries, supra note 7, at 9</w:t>
      </w:r>
      <w:r>
        <w:rPr>
          <w:rFonts w:ascii="Times New Roman" w:hAnsi="Times New Roman"/>
          <w:color w:val="000000"/>
          <w:sz w:val="20"/>
          <w:szCs w:val="20"/>
        </w:rPr>
        <w:t>8.</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7343406831" w:history="1">
        <w:r>
          <w:rPr>
            <w:rFonts w:ascii="Times New Roman" w:hAnsi="Times New Roman"/>
            <w:color w:val="0000FF"/>
            <w:sz w:val="20"/>
            <w:szCs w:val="20"/>
            <w:u w:val="single"/>
          </w:rPr>
          <w:t>[FN97]</w:t>
        </w:r>
      </w:hyperlink>
      <w:bookmarkStart w:id="312" w:name="Document1zzF97343406831"/>
      <w:bookmarkEnd w:id="312"/>
      <w:r>
        <w:rPr>
          <w:rFonts w:ascii="Times New Roman" w:hAnsi="Times New Roman"/>
          <w:color w:val="000000"/>
          <w:sz w:val="20"/>
          <w:szCs w:val="20"/>
        </w:rPr>
        <w:t xml:space="preserve">. </w:t>
      </w:r>
      <w:hyperlink r:id="rId102" w:history="1">
        <w:r>
          <w:rPr>
            <w:rFonts w:ascii="Times New Roman" w:hAnsi="Times New Roman"/>
            <w:color w:val="0000FF"/>
            <w:sz w:val="20"/>
            <w:szCs w:val="20"/>
            <w:u w:val="single"/>
          </w:rPr>
          <w:t>Mapp</w:t>
        </w:r>
        <w:r>
          <w:rPr>
            <w:rFonts w:ascii="Times New Roman" w:hAnsi="Times New Roman"/>
            <w:color w:val="0000FF"/>
            <w:sz w:val="20"/>
            <w:szCs w:val="20"/>
            <w:u w:val="single"/>
          </w:rPr>
          <w:t xml:space="preserve"> v. Ohio, 367 U.S. 643, 651 (1961)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8343406831" w:history="1">
        <w:r>
          <w:rPr>
            <w:rFonts w:ascii="Times New Roman" w:hAnsi="Times New Roman"/>
            <w:color w:val="0000FF"/>
            <w:sz w:val="20"/>
            <w:szCs w:val="20"/>
            <w:u w:val="single"/>
          </w:rPr>
          <w:t>[FN98]</w:t>
        </w:r>
      </w:hyperlink>
      <w:bookmarkStart w:id="313" w:name="Document1zzF98343406831"/>
      <w:bookmarkEnd w:id="313"/>
      <w:r>
        <w:rPr>
          <w:rFonts w:ascii="Times New Roman" w:hAnsi="Times New Roman"/>
          <w:color w:val="000000"/>
          <w:sz w:val="20"/>
          <w:szCs w:val="20"/>
        </w:rPr>
        <w:t xml:space="preserve">. </w:t>
      </w:r>
      <w:hyperlink r:id="rId103" w:history="1">
        <w:r>
          <w:rPr>
            <w:rFonts w:ascii="Times New Roman" w:hAnsi="Times New Roman"/>
            <w:color w:val="0000FF"/>
            <w:sz w:val="20"/>
            <w:szCs w:val="20"/>
            <w:u w:val="single"/>
          </w:rPr>
          <w:t>Herring v. United States, 129 S. Ct. 695, 699-700 (2009)</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We have repeatedly rejected the argument that exclusion is a necessary consequence of a Fourth Amendment violation.</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99343406831" w:history="1">
        <w:r>
          <w:rPr>
            <w:rFonts w:ascii="Times New Roman" w:hAnsi="Times New Roman"/>
            <w:color w:val="0000FF"/>
            <w:sz w:val="20"/>
            <w:szCs w:val="20"/>
            <w:u w:val="single"/>
          </w:rPr>
          <w:t>[FN9</w:t>
        </w:r>
        <w:r>
          <w:rPr>
            <w:rFonts w:ascii="Times New Roman" w:hAnsi="Times New Roman"/>
            <w:color w:val="0000FF"/>
            <w:sz w:val="20"/>
            <w:szCs w:val="20"/>
            <w:u w:val="single"/>
          </w:rPr>
          <w:t>9]</w:t>
        </w:r>
      </w:hyperlink>
      <w:bookmarkStart w:id="314" w:name="Document1zzF99343406831"/>
      <w:bookmarkEnd w:id="314"/>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0343406831" w:history="1">
        <w:r>
          <w:rPr>
            <w:rFonts w:ascii="Times New Roman" w:hAnsi="Times New Roman"/>
            <w:color w:val="0000FF"/>
            <w:sz w:val="20"/>
            <w:szCs w:val="20"/>
            <w:u w:val="single"/>
          </w:rPr>
          <w:t>[FN100]</w:t>
        </w:r>
      </w:hyperlink>
      <w:bookmarkStart w:id="315" w:name="Document1zzF100343406831"/>
      <w:bookmarkEnd w:id="315"/>
      <w:r>
        <w:rPr>
          <w:rFonts w:ascii="Times New Roman" w:hAnsi="Times New Roman"/>
          <w:color w:val="000000"/>
          <w:sz w:val="20"/>
          <w:szCs w:val="20"/>
        </w:rPr>
        <w:t xml:space="preserve">. </w:t>
      </w:r>
      <w:hyperlink r:id="rId104" w:history="1">
        <w:r>
          <w:rPr>
            <w:rFonts w:ascii="Times New Roman" w:hAnsi="Times New Roman"/>
            <w:color w:val="0000FF"/>
            <w:sz w:val="20"/>
            <w:szCs w:val="20"/>
            <w:u w:val="single"/>
          </w:rPr>
          <w:t>439 U.S. 128, 138-39 (1978)</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[W]e think the better analysis forthrightly focuses on the extent of a parti</w:t>
      </w:r>
      <w:r>
        <w:rPr>
          <w:rFonts w:ascii="Times New Roman" w:hAnsi="Times New Roman"/>
          <w:color w:val="000000"/>
          <w:sz w:val="20"/>
          <w:szCs w:val="20"/>
        </w:rPr>
        <w:t>c</w:t>
      </w:r>
      <w:r>
        <w:rPr>
          <w:rFonts w:ascii="Times New Roman" w:hAnsi="Times New Roman"/>
          <w:color w:val="000000"/>
          <w:sz w:val="20"/>
          <w:szCs w:val="20"/>
        </w:rPr>
        <w:t>ular defendant's rights under the Fourth Amendment, rather than on any theoretically separat</w:t>
      </w:r>
      <w:r>
        <w:rPr>
          <w:rFonts w:ascii="Times New Roman" w:hAnsi="Times New Roman"/>
          <w:color w:val="000000"/>
          <w:sz w:val="20"/>
          <w:szCs w:val="20"/>
        </w:rPr>
        <w:t>e, but invariably inte</w:t>
      </w:r>
      <w:r>
        <w:rPr>
          <w:rFonts w:ascii="Times New Roman" w:hAnsi="Times New Roman"/>
          <w:color w:val="000000"/>
          <w:sz w:val="20"/>
          <w:szCs w:val="20"/>
        </w:rPr>
        <w:t>r</w:t>
      </w:r>
      <w:r>
        <w:rPr>
          <w:rFonts w:ascii="Times New Roman" w:hAnsi="Times New Roman"/>
          <w:color w:val="000000"/>
          <w:sz w:val="20"/>
          <w:szCs w:val="20"/>
        </w:rPr>
        <w:t>twined concept of standing.</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1343406831" w:history="1">
        <w:r>
          <w:rPr>
            <w:rFonts w:ascii="Times New Roman" w:hAnsi="Times New Roman"/>
            <w:color w:val="0000FF"/>
            <w:sz w:val="20"/>
            <w:szCs w:val="20"/>
            <w:u w:val="single"/>
          </w:rPr>
          <w:t>[FN101]</w:t>
        </w:r>
      </w:hyperlink>
      <w:bookmarkStart w:id="316" w:name="Document1zzF101343406831"/>
      <w:bookmarkEnd w:id="316"/>
      <w:r>
        <w:rPr>
          <w:rFonts w:ascii="Times New Roman" w:hAnsi="Times New Roman"/>
          <w:color w:val="000000"/>
          <w:sz w:val="20"/>
          <w:szCs w:val="20"/>
        </w:rPr>
        <w:t>. Paul R. Joseph &amp; J. Michael Hunter, Circumventing the Exclusionary Rule Through the Issue of Standing,</w:t>
      </w:r>
      <w:r>
        <w:rPr>
          <w:rFonts w:ascii="Times New Roman" w:hAnsi="Times New Roman"/>
          <w:color w:val="000000"/>
          <w:sz w:val="20"/>
          <w:szCs w:val="20"/>
        </w:rPr>
        <w:t xml:space="preserve"> 10 J. Contemp. L. 57, 63, 66, 75 (1984).</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2343406831" w:history="1">
        <w:r>
          <w:rPr>
            <w:rFonts w:ascii="Times New Roman" w:hAnsi="Times New Roman"/>
            <w:color w:val="0000FF"/>
            <w:sz w:val="20"/>
            <w:szCs w:val="20"/>
            <w:u w:val="single"/>
          </w:rPr>
          <w:t>[FN102]</w:t>
        </w:r>
      </w:hyperlink>
      <w:bookmarkStart w:id="317" w:name="Document1zzF102343406831"/>
      <w:bookmarkEnd w:id="317"/>
      <w:r>
        <w:rPr>
          <w:rFonts w:ascii="Times New Roman" w:hAnsi="Times New Roman"/>
          <w:color w:val="000000"/>
          <w:sz w:val="20"/>
          <w:szCs w:val="20"/>
        </w:rPr>
        <w:t xml:space="preserve">. See, e.g., </w:t>
      </w:r>
      <w:hyperlink r:id="rId105" w:history="1">
        <w:r>
          <w:rPr>
            <w:rFonts w:ascii="Times New Roman" w:hAnsi="Times New Roman"/>
            <w:color w:val="0000FF"/>
            <w:sz w:val="20"/>
            <w:szCs w:val="20"/>
            <w:u w:val="single"/>
          </w:rPr>
          <w:t>United States v. Leon, 468 U.S. 897, 903 (1984)</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3343406831" w:history="1">
        <w:r>
          <w:rPr>
            <w:rFonts w:ascii="Times New Roman" w:hAnsi="Times New Roman"/>
            <w:color w:val="0000FF"/>
            <w:sz w:val="20"/>
            <w:szCs w:val="20"/>
            <w:u w:val="single"/>
          </w:rPr>
          <w:t>[FN103]</w:t>
        </w:r>
      </w:hyperlink>
      <w:bookmarkStart w:id="318" w:name="Document1zzF103343406831"/>
      <w:bookmarkEnd w:id="318"/>
      <w:r>
        <w:rPr>
          <w:rFonts w:ascii="Times New Roman" w:hAnsi="Times New Roman"/>
          <w:color w:val="000000"/>
          <w:sz w:val="20"/>
          <w:szCs w:val="20"/>
        </w:rPr>
        <w:t>. Joseph &amp; Hunter, supra note 101, at 81-82 (</w:t>
      </w:r>
      <w:r>
        <w:rPr>
          <w:rFonts w:ascii="Times New Roman" w:hAnsi="Times New Roman"/>
          <w:color w:val="000000"/>
          <w:sz w:val="20"/>
          <w:szCs w:val="20"/>
        </w:rPr>
        <w:t>“</w:t>
      </w:r>
      <w:r>
        <w:rPr>
          <w:rFonts w:ascii="Times New Roman" w:hAnsi="Times New Roman"/>
          <w:color w:val="000000"/>
          <w:sz w:val="20"/>
          <w:szCs w:val="20"/>
        </w:rPr>
        <w:t>Now... it is q</w:t>
      </w:r>
      <w:r>
        <w:rPr>
          <w:rFonts w:ascii="Times New Roman" w:hAnsi="Times New Roman"/>
          <w:color w:val="000000"/>
          <w:sz w:val="20"/>
          <w:szCs w:val="20"/>
        </w:rPr>
        <w:t>uite likely that illegally seized evidence will often be admitted because the defendant will lack standing to object. This fact will not long be lost on police officers.... Observance of the constitutional requirements may well become mere tactical conside</w:t>
      </w:r>
      <w:r>
        <w:rPr>
          <w:rFonts w:ascii="Times New Roman" w:hAnsi="Times New Roman"/>
          <w:color w:val="000000"/>
          <w:sz w:val="20"/>
          <w:szCs w:val="20"/>
        </w:rPr>
        <w:t>ration.</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4343406831" w:history="1">
        <w:r>
          <w:rPr>
            <w:rFonts w:ascii="Times New Roman" w:hAnsi="Times New Roman"/>
            <w:color w:val="0000FF"/>
            <w:sz w:val="20"/>
            <w:szCs w:val="20"/>
            <w:u w:val="single"/>
          </w:rPr>
          <w:t>[FN104]</w:t>
        </w:r>
      </w:hyperlink>
      <w:bookmarkStart w:id="319" w:name="Document1zzF104343406831"/>
      <w:bookmarkEnd w:id="319"/>
      <w:r>
        <w:rPr>
          <w:rFonts w:ascii="Times New Roman" w:hAnsi="Times New Roman"/>
          <w:color w:val="000000"/>
          <w:sz w:val="20"/>
          <w:szCs w:val="20"/>
        </w:rPr>
        <w:t xml:space="preserve">. See </w:t>
      </w:r>
      <w:hyperlink r:id="rId106" w:history="1">
        <w:r>
          <w:rPr>
            <w:rFonts w:ascii="Times New Roman" w:hAnsi="Times New Roman"/>
            <w:color w:val="0000FF"/>
            <w:sz w:val="20"/>
            <w:szCs w:val="20"/>
            <w:u w:val="single"/>
          </w:rPr>
          <w:t>United States v. Payner, 447 U.S. 727, 735-37 (1980)</w:t>
        </w:r>
      </w:hyperlink>
      <w:r>
        <w:rPr>
          <w:rFonts w:ascii="Times New Roman" w:hAnsi="Times New Roman"/>
          <w:color w:val="000000"/>
          <w:sz w:val="20"/>
          <w:szCs w:val="20"/>
        </w:rPr>
        <w:t xml:space="preserve">; Julie M. Giddings, The </w:t>
      </w:r>
      <w:hyperlink r:id="rId107" w:history="1">
        <w:r>
          <w:rPr>
            <w:rFonts w:ascii="Times New Roman" w:hAnsi="Times New Roman"/>
            <w:color w:val="0000FF"/>
            <w:sz w:val="20"/>
            <w:szCs w:val="20"/>
            <w:u w:val="single"/>
          </w:rPr>
          <w:t>Interaction of the Standing and Inevitable Discovery Doctrines of the Exclusionary Rule: Use of Evidence Illegally Obtained from the Defendant and a Third Party, 91 Iowa L. Rev. 1063, 1071 (2006)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5343406831" w:history="1">
        <w:r>
          <w:rPr>
            <w:rFonts w:ascii="Times New Roman" w:hAnsi="Times New Roman"/>
            <w:color w:val="0000FF"/>
            <w:sz w:val="20"/>
            <w:szCs w:val="20"/>
            <w:u w:val="single"/>
          </w:rPr>
          <w:t>[FN105]</w:t>
        </w:r>
      </w:hyperlink>
      <w:bookmarkStart w:id="320" w:name="Document1zzF105343406831"/>
      <w:bookmarkEnd w:id="320"/>
      <w:r>
        <w:rPr>
          <w:rFonts w:ascii="Times New Roman" w:hAnsi="Times New Roman"/>
          <w:color w:val="000000"/>
          <w:sz w:val="20"/>
          <w:szCs w:val="20"/>
        </w:rPr>
        <w:t xml:space="preserve">. </w:t>
      </w:r>
      <w:hyperlink r:id="rId108" w:history="1">
        <w:r>
          <w:rPr>
            <w:rFonts w:ascii="Times New Roman" w:hAnsi="Times New Roman"/>
            <w:color w:val="0000FF"/>
            <w:sz w:val="20"/>
            <w:szCs w:val="20"/>
            <w:u w:val="single"/>
          </w:rPr>
          <w:t>Raka</w:t>
        </w:r>
        <w:r>
          <w:rPr>
            <w:rFonts w:ascii="Times New Roman" w:hAnsi="Times New Roman"/>
            <w:color w:val="0000FF"/>
            <w:sz w:val="20"/>
            <w:szCs w:val="20"/>
            <w:u w:val="single"/>
          </w:rPr>
          <w:t>s v. Illinois, 439 U.S. 128, 157 (1978)</w:t>
        </w:r>
      </w:hyperlink>
      <w:r>
        <w:rPr>
          <w:rFonts w:ascii="Times New Roman" w:hAnsi="Times New Roman"/>
          <w:color w:val="000000"/>
          <w:sz w:val="20"/>
          <w:szCs w:val="20"/>
        </w:rPr>
        <w:t xml:space="preserve"> (White, J., dissenting); see also Joseph &amp; Hunter, supra note 101, at 79-80.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6343406831" w:history="1">
        <w:r>
          <w:rPr>
            <w:rFonts w:ascii="Times New Roman" w:hAnsi="Times New Roman"/>
            <w:color w:val="0000FF"/>
            <w:sz w:val="20"/>
            <w:szCs w:val="20"/>
            <w:u w:val="single"/>
          </w:rPr>
          <w:t>[FN106]</w:t>
        </w:r>
      </w:hyperlink>
      <w:bookmarkStart w:id="321" w:name="Document1zzF106343406831"/>
      <w:bookmarkEnd w:id="321"/>
      <w:r>
        <w:rPr>
          <w:rFonts w:ascii="Times New Roman" w:hAnsi="Times New Roman"/>
          <w:color w:val="000000"/>
          <w:sz w:val="20"/>
          <w:szCs w:val="20"/>
        </w:rPr>
        <w:t xml:space="preserve">. </w:t>
      </w:r>
      <w:hyperlink r:id="rId109" w:history="1">
        <w:r>
          <w:rPr>
            <w:rFonts w:ascii="Times New Roman" w:hAnsi="Times New Roman"/>
            <w:color w:val="0000FF"/>
            <w:sz w:val="20"/>
            <w:szCs w:val="20"/>
            <w:u w:val="single"/>
          </w:rPr>
          <w:t>467 U.S. 431, 444 (1984)</w:t>
        </w:r>
      </w:hyperlink>
      <w:r>
        <w:rPr>
          <w:rFonts w:ascii="Times New Roman" w:hAnsi="Times New Roman"/>
          <w:color w:val="000000"/>
          <w:sz w:val="20"/>
          <w:szCs w:val="20"/>
        </w:rPr>
        <w:t xml:space="preserve">; see also Troy E. Golden, The </w:t>
      </w:r>
      <w:hyperlink r:id="rId110" w:history="1">
        <w:r>
          <w:rPr>
            <w:rFonts w:ascii="Times New Roman" w:hAnsi="Times New Roman"/>
            <w:color w:val="0000FF"/>
            <w:sz w:val="20"/>
            <w:szCs w:val="20"/>
            <w:u w:val="single"/>
          </w:rPr>
          <w:t>Inevitable Discovery Doctrine Today: The Demands of the Fourth Amendment, Nix, and Murray, and the Disagreement Among the Federal Circuits, 13 BYU J. Pub. L. 97, 100 (1998)</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7343406831" w:history="1">
        <w:r>
          <w:rPr>
            <w:rFonts w:ascii="Times New Roman" w:hAnsi="Times New Roman"/>
            <w:color w:val="0000FF"/>
            <w:sz w:val="20"/>
            <w:szCs w:val="20"/>
            <w:u w:val="single"/>
          </w:rPr>
          <w:t>[FN107]</w:t>
        </w:r>
      </w:hyperlink>
      <w:bookmarkStart w:id="322" w:name="Document1zzF107343406831"/>
      <w:bookmarkEnd w:id="322"/>
      <w:r>
        <w:rPr>
          <w:rFonts w:ascii="Times New Roman" w:hAnsi="Times New Roman"/>
          <w:color w:val="000000"/>
          <w:sz w:val="20"/>
          <w:szCs w:val="20"/>
        </w:rPr>
        <w:t xml:space="preserve">. </w:t>
      </w:r>
      <w:hyperlink r:id="rId111" w:history="1">
        <w:r>
          <w:rPr>
            <w:rFonts w:ascii="Times New Roman" w:hAnsi="Times New Roman"/>
            <w:color w:val="0000FF"/>
            <w:sz w:val="20"/>
            <w:szCs w:val="20"/>
            <w:u w:val="single"/>
          </w:rPr>
          <w:t>United States v. Toledo, No. 97-3065, 1998 WL 581</w:t>
        </w:r>
        <w:r>
          <w:rPr>
            <w:rFonts w:ascii="Times New Roman" w:hAnsi="Times New Roman"/>
            <w:color w:val="0000FF"/>
            <w:sz w:val="20"/>
            <w:szCs w:val="20"/>
            <w:u w:val="single"/>
          </w:rPr>
          <w:t>17, at *4 (10th Cir. Feb. 12, 1998)</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[T]he drug-sniffing dog was an independent means of investigation that inevitably would have led to the lawful discovery of the marijuana in this case. There is no doubt that the dog would have arrived on the scene.</w:t>
      </w:r>
      <w:r>
        <w:rPr>
          <w:rFonts w:ascii="Times New Roman" w:hAnsi="Times New Roman"/>
          <w:color w:val="000000"/>
          <w:sz w:val="20"/>
          <w:szCs w:val="20"/>
        </w:rPr>
        <w:t xml:space="preserve"> As the district court pointed out, the troopers intended to call the drug-sniffing dog and were ready to do so.</w:t>
      </w:r>
      <w:r>
        <w:rPr>
          <w:rFonts w:ascii="Times New Roman" w:hAnsi="Times New Roman"/>
          <w:color w:val="000000"/>
          <w:sz w:val="20"/>
          <w:szCs w:val="20"/>
        </w:rPr>
        <w:t>”</w:t>
      </w:r>
      <w:r>
        <w:rPr>
          <w:rFonts w:ascii="Times New Roman" w:hAnsi="Times New Roman"/>
          <w:color w:val="000000"/>
          <w:sz w:val="20"/>
          <w:szCs w:val="20"/>
        </w:rPr>
        <w:t>). Courts have also held that when law e</w:t>
      </w:r>
      <w:r>
        <w:rPr>
          <w:rFonts w:ascii="Times New Roman" w:hAnsi="Times New Roman"/>
          <w:color w:val="000000"/>
          <w:sz w:val="20"/>
          <w:szCs w:val="20"/>
        </w:rPr>
        <w:t>n</w:t>
      </w:r>
      <w:r>
        <w:rPr>
          <w:rFonts w:ascii="Times New Roman" w:hAnsi="Times New Roman"/>
          <w:color w:val="000000"/>
          <w:sz w:val="20"/>
          <w:szCs w:val="20"/>
        </w:rPr>
        <w:t>forcement officers have reasonable suspicion, they may temporarily seize luggage while awaiting the ar</w:t>
      </w:r>
      <w:r>
        <w:rPr>
          <w:rFonts w:ascii="Times New Roman" w:hAnsi="Times New Roman"/>
          <w:color w:val="000000"/>
          <w:sz w:val="20"/>
          <w:szCs w:val="20"/>
        </w:rPr>
        <w:t xml:space="preserve">rival of a canine. See, e.g., </w:t>
      </w:r>
      <w:hyperlink r:id="rId112" w:history="1">
        <w:r>
          <w:rPr>
            <w:rFonts w:ascii="Times New Roman" w:hAnsi="Times New Roman"/>
            <w:color w:val="0000FF"/>
            <w:sz w:val="20"/>
            <w:szCs w:val="20"/>
            <w:u w:val="single"/>
          </w:rPr>
          <w:t>United States v. Griffin 7 F.3d 1512, 1517 (10th Cir. 1993)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8343406831" w:history="1">
        <w:r>
          <w:rPr>
            <w:rFonts w:ascii="Times New Roman" w:hAnsi="Times New Roman"/>
            <w:color w:val="0000FF"/>
            <w:sz w:val="20"/>
            <w:szCs w:val="20"/>
            <w:u w:val="single"/>
          </w:rPr>
          <w:t>[FN108]</w:t>
        </w:r>
      </w:hyperlink>
      <w:bookmarkStart w:id="323" w:name="Document1zzF108343406831"/>
      <w:bookmarkEnd w:id="323"/>
      <w:r>
        <w:rPr>
          <w:rFonts w:ascii="Times New Roman" w:hAnsi="Times New Roman"/>
          <w:color w:val="000000"/>
          <w:sz w:val="20"/>
          <w:szCs w:val="20"/>
        </w:rPr>
        <w:t xml:space="preserve">. </w:t>
      </w:r>
      <w:hyperlink r:id="rId113" w:history="1">
        <w:r>
          <w:rPr>
            <w:rFonts w:ascii="Times New Roman" w:hAnsi="Times New Roman"/>
            <w:color w:val="0000FF"/>
            <w:sz w:val="20"/>
            <w:szCs w:val="20"/>
            <w:u w:val="single"/>
          </w:rPr>
          <w:t>Nix, 467 U.</w:t>
        </w:r>
        <w:r>
          <w:rPr>
            <w:rFonts w:ascii="Times New Roman" w:hAnsi="Times New Roman"/>
            <w:color w:val="0000FF"/>
            <w:sz w:val="20"/>
            <w:szCs w:val="20"/>
            <w:u w:val="single"/>
          </w:rPr>
          <w:t>S. at 444.</w:t>
        </w:r>
      </w:hyperlink>
      <w:r>
        <w:rPr>
          <w:rFonts w:ascii="Times New Roman" w:hAnsi="Times New Roman"/>
          <w:color w:val="000000"/>
          <w:sz w:val="20"/>
          <w:szCs w:val="20"/>
        </w:rPr>
        <w:t xml:space="preserve"> The Supreme Court has held that the use of drug-detecting canines to smell luggage is not a search. </w:t>
      </w:r>
      <w:hyperlink r:id="rId114" w:history="1">
        <w:r>
          <w:rPr>
            <w:rFonts w:ascii="Times New Roman" w:hAnsi="Times New Roman"/>
            <w:color w:val="0000FF"/>
            <w:sz w:val="20"/>
            <w:szCs w:val="20"/>
            <w:u w:val="single"/>
          </w:rPr>
          <w:t>Illinois v. Caballes, 543 U.S. 405, 409-10 (2005)</w:t>
        </w:r>
      </w:hyperlink>
      <w:r>
        <w:rPr>
          <w:rFonts w:ascii="Times New Roman" w:hAnsi="Times New Roman"/>
          <w:color w:val="000000"/>
          <w:sz w:val="20"/>
          <w:szCs w:val="20"/>
        </w:rPr>
        <w:t xml:space="preserve">; </w:t>
      </w:r>
      <w:hyperlink r:id="rId115" w:history="1">
        <w:r>
          <w:rPr>
            <w:rFonts w:ascii="Times New Roman" w:hAnsi="Times New Roman"/>
            <w:color w:val="0000FF"/>
            <w:sz w:val="20"/>
            <w:szCs w:val="20"/>
            <w:u w:val="single"/>
          </w:rPr>
          <w:t xml:space="preserve">United States v. Place, 462 U.S. 696, </w:t>
        </w:r>
        <w:r>
          <w:rPr>
            <w:rFonts w:ascii="Times New Roman" w:hAnsi="Times New Roman"/>
            <w:color w:val="0000FF"/>
            <w:sz w:val="20"/>
            <w:szCs w:val="20"/>
            <w:u w:val="single"/>
          </w:rPr>
          <w:t>707 (1983)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09343406831" w:history="1">
        <w:r>
          <w:rPr>
            <w:rFonts w:ascii="Times New Roman" w:hAnsi="Times New Roman"/>
            <w:color w:val="0000FF"/>
            <w:sz w:val="20"/>
            <w:szCs w:val="20"/>
            <w:u w:val="single"/>
          </w:rPr>
          <w:t>[FN109]</w:t>
        </w:r>
      </w:hyperlink>
      <w:bookmarkStart w:id="324" w:name="Document1zzF109343406831"/>
      <w:bookmarkEnd w:id="324"/>
      <w:r>
        <w:rPr>
          <w:rFonts w:ascii="Times New Roman" w:hAnsi="Times New Roman"/>
          <w:color w:val="000000"/>
          <w:sz w:val="20"/>
          <w:szCs w:val="20"/>
        </w:rPr>
        <w:t xml:space="preserve">. </w:t>
      </w:r>
      <w:hyperlink r:id="rId116" w:history="1">
        <w:r>
          <w:rPr>
            <w:rFonts w:ascii="Times New Roman" w:hAnsi="Times New Roman"/>
            <w:color w:val="0000FF"/>
            <w:sz w:val="20"/>
            <w:szCs w:val="20"/>
            <w:u w:val="single"/>
          </w:rPr>
          <w:t>United States v. Kirk, 111 F.3d 390, 392 (5th Cir. 1997)</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In order for the inevitable discovery exception to apply, the Government must demonstrate, by a preponderance of the evidence, both (1) a reasonable probability that the contested ev</w:t>
      </w:r>
      <w:r>
        <w:rPr>
          <w:rFonts w:ascii="Times New Roman" w:hAnsi="Times New Roman"/>
          <w:color w:val="000000"/>
          <w:sz w:val="20"/>
          <w:szCs w:val="20"/>
        </w:rPr>
        <w:t xml:space="preserve">idence would have been discovered by lawful means in the absence of police misconduct and (2) that the Government was actively pursuing a </w:t>
      </w:r>
      <w:r>
        <w:rPr>
          <w:rFonts w:ascii="Times New Roman" w:hAnsi="Times New Roman"/>
          <w:color w:val="000000"/>
          <w:sz w:val="20"/>
          <w:szCs w:val="20"/>
        </w:rPr>
        <w:t>‘</w:t>
      </w:r>
      <w:r>
        <w:rPr>
          <w:rFonts w:ascii="Times New Roman" w:hAnsi="Times New Roman"/>
          <w:color w:val="000000"/>
          <w:sz w:val="20"/>
          <w:szCs w:val="20"/>
        </w:rPr>
        <w:t>substantial alternate line of investigation at the time of the constitutional violation.</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0343406831" w:history="1">
        <w:r>
          <w:rPr>
            <w:rFonts w:ascii="Times New Roman" w:hAnsi="Times New Roman"/>
            <w:color w:val="0000FF"/>
            <w:sz w:val="20"/>
            <w:szCs w:val="20"/>
            <w:u w:val="single"/>
          </w:rPr>
          <w:t>[FN110]</w:t>
        </w:r>
      </w:hyperlink>
      <w:bookmarkStart w:id="325" w:name="Document1zzF110343406831"/>
      <w:bookmarkEnd w:id="325"/>
      <w:r>
        <w:rPr>
          <w:rFonts w:ascii="Times New Roman" w:hAnsi="Times New Roman"/>
          <w:color w:val="000000"/>
          <w:sz w:val="20"/>
          <w:szCs w:val="20"/>
        </w:rPr>
        <w:t xml:space="preserve">. Stephen E. Hessler, </w:t>
      </w:r>
      <w:hyperlink r:id="rId117" w:history="1">
        <w:r>
          <w:rPr>
            <w:rFonts w:ascii="Times New Roman" w:hAnsi="Times New Roman"/>
            <w:color w:val="0000FF"/>
            <w:sz w:val="20"/>
            <w:szCs w:val="20"/>
            <w:u w:val="single"/>
          </w:rPr>
          <w:t>Establishing Inevitability Without Active Pursuit: Defining the Inevitable Discovery Exception to the Fourth Amendment Exclusionary Rule, 99 Mich. L. Rev. 238, 245 (2000)</w:t>
        </w:r>
      </w:hyperlink>
      <w:r>
        <w:rPr>
          <w:rFonts w:ascii="Times New Roman" w:hAnsi="Times New Roman"/>
          <w:color w:val="000000"/>
          <w:sz w:val="20"/>
          <w:szCs w:val="20"/>
        </w:rPr>
        <w:t xml:space="preserve"> (citing examples of lower courts who fail to require active pursuit); see also </w:t>
      </w:r>
      <w:hyperlink r:id="rId118" w:history="1">
        <w:r>
          <w:rPr>
            <w:rFonts w:ascii="Times New Roman" w:hAnsi="Times New Roman"/>
            <w:color w:val="0000FF"/>
            <w:sz w:val="20"/>
            <w:szCs w:val="20"/>
            <w:u w:val="single"/>
          </w:rPr>
          <w:t>United States v. Kennedy, 61 F.3d 494, 499-500 (6th Cir. 1995)</w:t>
        </w:r>
      </w:hyperlink>
      <w:r>
        <w:rPr>
          <w:rFonts w:ascii="Times New Roman" w:hAnsi="Times New Roman"/>
          <w:color w:val="000000"/>
          <w:sz w:val="20"/>
          <w:szCs w:val="20"/>
        </w:rPr>
        <w:t xml:space="preserve">; </w:t>
      </w:r>
      <w:hyperlink r:id="rId119" w:history="1">
        <w:r>
          <w:rPr>
            <w:rFonts w:ascii="Times New Roman" w:hAnsi="Times New Roman"/>
            <w:color w:val="0000FF"/>
            <w:sz w:val="20"/>
            <w:szCs w:val="20"/>
            <w:u w:val="single"/>
          </w:rPr>
          <w:t>United States v. Ford, 22 F.3d 374, 377 (1st Cir. 1994)</w:t>
        </w:r>
      </w:hyperlink>
      <w:r>
        <w:rPr>
          <w:rFonts w:ascii="Times New Roman" w:hAnsi="Times New Roman"/>
          <w:color w:val="000000"/>
          <w:sz w:val="20"/>
          <w:szCs w:val="20"/>
        </w:rPr>
        <w:t xml:space="preserve">; </w:t>
      </w:r>
      <w:hyperlink r:id="rId120" w:history="1">
        <w:r>
          <w:rPr>
            <w:rFonts w:ascii="Times New Roman" w:hAnsi="Times New Roman"/>
            <w:color w:val="0000FF"/>
            <w:sz w:val="20"/>
            <w:szCs w:val="20"/>
            <w:u w:val="single"/>
          </w:rPr>
          <w:t>United States v. Thomas, 955 F.2d 207, 210 (4th Cir. 1992)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1343406831" w:history="1">
        <w:r>
          <w:rPr>
            <w:rFonts w:ascii="Times New Roman" w:hAnsi="Times New Roman"/>
            <w:color w:val="0000FF"/>
            <w:sz w:val="20"/>
            <w:szCs w:val="20"/>
            <w:u w:val="single"/>
          </w:rPr>
          <w:t>[FN111]</w:t>
        </w:r>
      </w:hyperlink>
      <w:bookmarkStart w:id="326" w:name="Document1zzF111343406831"/>
      <w:bookmarkEnd w:id="326"/>
      <w:r>
        <w:rPr>
          <w:rFonts w:ascii="Times New Roman" w:hAnsi="Times New Roman"/>
          <w:color w:val="000000"/>
          <w:sz w:val="20"/>
          <w:szCs w:val="20"/>
        </w:rPr>
        <w:t>. Giddings, supra note 1</w:t>
      </w:r>
      <w:r>
        <w:rPr>
          <w:rFonts w:ascii="Times New Roman" w:hAnsi="Times New Roman"/>
          <w:color w:val="000000"/>
          <w:sz w:val="20"/>
          <w:szCs w:val="20"/>
        </w:rPr>
        <w:t>04, at 1075.</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2343406831" w:history="1">
        <w:r>
          <w:rPr>
            <w:rFonts w:ascii="Times New Roman" w:hAnsi="Times New Roman"/>
            <w:color w:val="0000FF"/>
            <w:sz w:val="20"/>
            <w:szCs w:val="20"/>
            <w:u w:val="single"/>
          </w:rPr>
          <w:t>[FN112]</w:t>
        </w:r>
      </w:hyperlink>
      <w:bookmarkStart w:id="327" w:name="Document1zzF112343406831"/>
      <w:bookmarkEnd w:id="327"/>
      <w:r>
        <w:rPr>
          <w:rFonts w:ascii="Times New Roman" w:hAnsi="Times New Roman"/>
          <w:color w:val="000000"/>
          <w:sz w:val="20"/>
          <w:szCs w:val="20"/>
        </w:rPr>
        <w:t>. Id. at 1076-77.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3343406831" w:history="1">
        <w:r>
          <w:rPr>
            <w:rFonts w:ascii="Times New Roman" w:hAnsi="Times New Roman"/>
            <w:color w:val="0000FF"/>
            <w:sz w:val="20"/>
            <w:szCs w:val="20"/>
            <w:u w:val="single"/>
          </w:rPr>
          <w:t>[FN113]</w:t>
        </w:r>
      </w:hyperlink>
      <w:bookmarkStart w:id="328" w:name="Document1zzF113343406831"/>
      <w:bookmarkEnd w:id="328"/>
      <w:r>
        <w:rPr>
          <w:rFonts w:ascii="Times New Roman" w:hAnsi="Times New Roman"/>
          <w:color w:val="000000"/>
          <w:sz w:val="20"/>
          <w:szCs w:val="20"/>
        </w:rPr>
        <w:t xml:space="preserve">. </w:t>
      </w:r>
      <w:hyperlink r:id="rId121" w:history="1">
        <w:r>
          <w:rPr>
            <w:rFonts w:ascii="Times New Roman" w:hAnsi="Times New Roman"/>
            <w:color w:val="0000FF"/>
            <w:sz w:val="20"/>
            <w:szCs w:val="20"/>
            <w:u w:val="single"/>
          </w:rPr>
          <w:t>270 F.3d 30 (1st Cir. 2001)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4343406831" w:history="1">
        <w:r>
          <w:rPr>
            <w:rFonts w:ascii="Times New Roman" w:hAnsi="Times New Roman"/>
            <w:color w:val="0000FF"/>
            <w:sz w:val="20"/>
            <w:szCs w:val="20"/>
            <w:u w:val="single"/>
          </w:rPr>
          <w:t>[FN114]</w:t>
        </w:r>
      </w:hyperlink>
      <w:bookmarkStart w:id="329" w:name="Document1zzF114343406831"/>
      <w:bookmarkEnd w:id="329"/>
      <w:r>
        <w:rPr>
          <w:rFonts w:ascii="Times New Roman" w:hAnsi="Times New Roman"/>
          <w:color w:val="000000"/>
          <w:sz w:val="20"/>
          <w:szCs w:val="20"/>
        </w:rPr>
        <w:t xml:space="preserve">. </w:t>
      </w:r>
      <w:hyperlink r:id="rId122" w:history="1">
        <w:r>
          <w:rPr>
            <w:rFonts w:ascii="Times New Roman" w:hAnsi="Times New Roman"/>
            <w:color w:val="0000FF"/>
            <w:sz w:val="20"/>
            <w:szCs w:val="20"/>
            <w:u w:val="single"/>
          </w:rPr>
          <w:t>Id. at 45.</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5343406831" w:history="1">
        <w:r>
          <w:rPr>
            <w:rFonts w:ascii="Times New Roman" w:hAnsi="Times New Roman"/>
            <w:color w:val="0000FF"/>
            <w:sz w:val="20"/>
            <w:szCs w:val="20"/>
            <w:u w:val="single"/>
          </w:rPr>
          <w:t>[FN115]</w:t>
        </w:r>
      </w:hyperlink>
      <w:bookmarkStart w:id="330" w:name="Document1zzF115343406831"/>
      <w:bookmarkEnd w:id="330"/>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6343406831" w:history="1">
        <w:r>
          <w:rPr>
            <w:rFonts w:ascii="Times New Roman" w:hAnsi="Times New Roman"/>
            <w:color w:val="0000FF"/>
            <w:sz w:val="20"/>
            <w:szCs w:val="20"/>
            <w:u w:val="single"/>
          </w:rPr>
          <w:t>[FN116]</w:t>
        </w:r>
      </w:hyperlink>
      <w:bookmarkStart w:id="331" w:name="Document1zzF116343406831"/>
      <w:bookmarkEnd w:id="331"/>
      <w:r>
        <w:rPr>
          <w:rFonts w:ascii="Times New Roman" w:hAnsi="Times New Roman"/>
          <w:color w:val="000000"/>
          <w:sz w:val="20"/>
          <w:szCs w:val="20"/>
        </w:rPr>
        <w:t>. Id. at 44.</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7343406831" w:history="1">
        <w:r>
          <w:rPr>
            <w:rFonts w:ascii="Times New Roman" w:hAnsi="Times New Roman"/>
            <w:color w:val="0000FF"/>
            <w:sz w:val="20"/>
            <w:szCs w:val="20"/>
            <w:u w:val="single"/>
          </w:rPr>
          <w:t>[FN117]</w:t>
        </w:r>
      </w:hyperlink>
      <w:bookmarkStart w:id="332" w:name="Document1zzF117343406831"/>
      <w:bookmarkEnd w:id="332"/>
      <w:r>
        <w:rPr>
          <w:rFonts w:ascii="Times New Roman" w:hAnsi="Times New Roman"/>
          <w:color w:val="000000"/>
          <w:sz w:val="20"/>
          <w:szCs w:val="20"/>
        </w:rPr>
        <w:t xml:space="preserve">. See infra Part III. The Fourth Amendment commands that </w:t>
      </w:r>
      <w:r>
        <w:rPr>
          <w:rFonts w:ascii="Times New Roman" w:hAnsi="Times New Roman"/>
          <w:color w:val="000000"/>
          <w:sz w:val="20"/>
          <w:szCs w:val="20"/>
        </w:rPr>
        <w:t>“</w:t>
      </w:r>
      <w:r>
        <w:rPr>
          <w:rFonts w:ascii="Times New Roman" w:hAnsi="Times New Roman"/>
          <w:color w:val="000000"/>
          <w:sz w:val="20"/>
          <w:szCs w:val="20"/>
        </w:rPr>
        <w:t>no Warrants shall issue, but upon probable cause.</w:t>
      </w:r>
      <w:r>
        <w:rPr>
          <w:rFonts w:ascii="Times New Roman" w:hAnsi="Times New Roman"/>
          <w:color w:val="000000"/>
          <w:sz w:val="20"/>
          <w:szCs w:val="20"/>
        </w:rPr>
        <w:t>”</w:t>
      </w:r>
      <w:r>
        <w:rPr>
          <w:rFonts w:ascii="Times New Roman" w:hAnsi="Times New Roman"/>
          <w:color w:val="000000"/>
          <w:sz w:val="20"/>
          <w:szCs w:val="20"/>
        </w:rPr>
        <w:t xml:space="preserve"> </w:t>
      </w:r>
      <w:hyperlink r:id="rId123" w:history="1">
        <w:r>
          <w:rPr>
            <w:rFonts w:ascii="Times New Roman" w:hAnsi="Times New Roman"/>
            <w:color w:val="0000FF"/>
            <w:sz w:val="20"/>
            <w:szCs w:val="20"/>
            <w:u w:val="single"/>
          </w:rPr>
          <w:t>U.S. Const. amend. IV</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8343406831" w:history="1">
        <w:r>
          <w:rPr>
            <w:rFonts w:ascii="Times New Roman" w:hAnsi="Times New Roman"/>
            <w:color w:val="0000FF"/>
            <w:sz w:val="20"/>
            <w:szCs w:val="20"/>
            <w:u w:val="single"/>
          </w:rPr>
          <w:t>[FN118]</w:t>
        </w:r>
      </w:hyperlink>
      <w:bookmarkStart w:id="333" w:name="Document1zzF118343406831"/>
      <w:bookmarkEnd w:id="333"/>
      <w:r>
        <w:rPr>
          <w:rFonts w:ascii="Times New Roman" w:hAnsi="Times New Roman"/>
          <w:color w:val="000000"/>
          <w:sz w:val="20"/>
          <w:szCs w:val="20"/>
        </w:rPr>
        <w:t xml:space="preserve">. See, e.g., </w:t>
      </w:r>
      <w:hyperlink r:id="rId124" w:history="1">
        <w:r>
          <w:rPr>
            <w:rFonts w:ascii="Times New Roman" w:hAnsi="Times New Roman"/>
            <w:color w:val="0000FF"/>
            <w:sz w:val="20"/>
            <w:szCs w:val="20"/>
            <w:u w:val="single"/>
          </w:rPr>
          <w:t>United States v. Zsido, No. 91-1070, 1991 WL 234197, at *5 (6th Cir. Nov. 12, 1991)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19343406831" w:history="1">
        <w:r>
          <w:rPr>
            <w:rFonts w:ascii="Times New Roman" w:hAnsi="Times New Roman"/>
            <w:color w:val="0000FF"/>
            <w:sz w:val="20"/>
            <w:szCs w:val="20"/>
            <w:u w:val="single"/>
          </w:rPr>
          <w:t>[FN119]</w:t>
        </w:r>
      </w:hyperlink>
      <w:bookmarkStart w:id="334" w:name="Document1zzF119343406831"/>
      <w:bookmarkEnd w:id="334"/>
      <w:r>
        <w:rPr>
          <w:rFonts w:ascii="Times New Roman" w:hAnsi="Times New Roman"/>
          <w:color w:val="000000"/>
          <w:sz w:val="20"/>
          <w:szCs w:val="20"/>
        </w:rPr>
        <w:t xml:space="preserve">. </w:t>
      </w:r>
      <w:hyperlink r:id="rId125" w:history="1">
        <w:r>
          <w:rPr>
            <w:rFonts w:ascii="Times New Roman" w:hAnsi="Times New Roman"/>
            <w:color w:val="0000FF"/>
            <w:sz w:val="20"/>
            <w:szCs w:val="20"/>
            <w:u w:val="single"/>
          </w:rPr>
          <w:t>462 U.S. 213, 236 (1983)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0343406831" w:history="1">
        <w:r>
          <w:rPr>
            <w:rFonts w:ascii="Times New Roman" w:hAnsi="Times New Roman"/>
            <w:color w:val="0000FF"/>
            <w:sz w:val="20"/>
            <w:szCs w:val="20"/>
            <w:u w:val="single"/>
          </w:rPr>
          <w:t>[FN120]</w:t>
        </w:r>
      </w:hyperlink>
      <w:bookmarkStart w:id="335" w:name="Document1zzF120343406831"/>
      <w:bookmarkEnd w:id="335"/>
      <w:r>
        <w:rPr>
          <w:rFonts w:ascii="Times New Roman" w:hAnsi="Times New Roman"/>
          <w:color w:val="000000"/>
          <w:sz w:val="20"/>
          <w:szCs w:val="20"/>
        </w:rPr>
        <w:t xml:space="preserve">. Id. (quoting </w:t>
      </w:r>
      <w:hyperlink r:id="rId126" w:history="1">
        <w:r>
          <w:rPr>
            <w:rFonts w:ascii="Times New Roman" w:hAnsi="Times New Roman"/>
            <w:color w:val="0000FF"/>
            <w:sz w:val="20"/>
            <w:szCs w:val="20"/>
            <w:u w:val="single"/>
          </w:rPr>
          <w:t>Spinelli v. Un</w:t>
        </w:r>
        <w:r>
          <w:rPr>
            <w:rFonts w:ascii="Times New Roman" w:hAnsi="Times New Roman"/>
            <w:color w:val="0000FF"/>
            <w:sz w:val="20"/>
            <w:szCs w:val="20"/>
            <w:u w:val="single"/>
          </w:rPr>
          <w:t>ited States, 393 U.S. 410, 419 (1969)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1343406831" w:history="1">
        <w:r>
          <w:rPr>
            <w:rFonts w:ascii="Times New Roman" w:hAnsi="Times New Roman"/>
            <w:color w:val="0000FF"/>
            <w:sz w:val="20"/>
            <w:szCs w:val="20"/>
            <w:u w:val="single"/>
          </w:rPr>
          <w:t>[FN121]</w:t>
        </w:r>
      </w:hyperlink>
      <w:bookmarkStart w:id="336" w:name="Document1zzF121343406831"/>
      <w:bookmarkEnd w:id="336"/>
      <w:r>
        <w:rPr>
          <w:rFonts w:ascii="Times New Roman" w:hAnsi="Times New Roman"/>
          <w:color w:val="000000"/>
          <w:sz w:val="20"/>
          <w:szCs w:val="20"/>
        </w:rPr>
        <w:t xml:space="preserve">. Drey Cooley, </w:t>
      </w:r>
      <w:hyperlink r:id="rId127" w:history="1">
        <w:r>
          <w:rPr>
            <w:rFonts w:ascii="Times New Roman" w:hAnsi="Times New Roman"/>
            <w:color w:val="0000FF"/>
            <w:sz w:val="20"/>
            <w:szCs w:val="20"/>
            <w:u w:val="single"/>
          </w:rPr>
          <w:t>Clearly Erroneous Review is Clearly Erroneous: Reinterpreting Illinois v. Gates and Adv</w:t>
        </w:r>
        <w:r>
          <w:rPr>
            <w:rFonts w:ascii="Times New Roman" w:hAnsi="Times New Roman"/>
            <w:color w:val="0000FF"/>
            <w:sz w:val="20"/>
            <w:szCs w:val="20"/>
            <w:u w:val="single"/>
          </w:rPr>
          <w:t>o</w:t>
        </w:r>
        <w:r>
          <w:rPr>
            <w:rFonts w:ascii="Times New Roman" w:hAnsi="Times New Roman"/>
            <w:color w:val="0000FF"/>
            <w:sz w:val="20"/>
            <w:szCs w:val="20"/>
            <w:u w:val="single"/>
          </w:rPr>
          <w:t>cating De Novo Review for a Magistrate's Determination of Probable Cause in Applications for Search Warrants, 55 Dr</w:t>
        </w:r>
        <w:r>
          <w:rPr>
            <w:rFonts w:ascii="Times New Roman" w:hAnsi="Times New Roman"/>
            <w:color w:val="0000FF"/>
            <w:sz w:val="20"/>
            <w:szCs w:val="20"/>
            <w:u w:val="single"/>
          </w:rPr>
          <w:t>ake L. Rev. 85, 97-99 (2006)</w:t>
        </w:r>
      </w:hyperlink>
      <w:r>
        <w:rPr>
          <w:rFonts w:ascii="Times New Roman" w:hAnsi="Times New Roman"/>
          <w:color w:val="000000"/>
          <w:sz w:val="20"/>
          <w:szCs w:val="20"/>
        </w:rPr>
        <w:t xml:space="preserve"> (stating that the Seventh, Eighth, and Ninth Circuits review magistrates' probable cause determinations for clear error, whereas all other circuits apply substantial basis review).</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2343406831" w:history="1">
        <w:r>
          <w:rPr>
            <w:rFonts w:ascii="Times New Roman" w:hAnsi="Times New Roman"/>
            <w:color w:val="0000FF"/>
            <w:sz w:val="20"/>
            <w:szCs w:val="20"/>
            <w:u w:val="single"/>
          </w:rPr>
          <w:t>[FN</w:t>
        </w:r>
        <w:r>
          <w:rPr>
            <w:rFonts w:ascii="Times New Roman" w:hAnsi="Times New Roman"/>
            <w:color w:val="0000FF"/>
            <w:sz w:val="20"/>
            <w:szCs w:val="20"/>
            <w:u w:val="single"/>
          </w:rPr>
          <w:t>122]</w:t>
        </w:r>
      </w:hyperlink>
      <w:bookmarkStart w:id="337" w:name="Document1zzF122343406831"/>
      <w:bookmarkEnd w:id="337"/>
      <w:r>
        <w:rPr>
          <w:rFonts w:ascii="Times New Roman" w:hAnsi="Times New Roman"/>
          <w:color w:val="000000"/>
          <w:sz w:val="20"/>
          <w:szCs w:val="20"/>
        </w:rPr>
        <w:t xml:space="preserve">. </w:t>
      </w:r>
      <w:hyperlink r:id="rId128" w:history="1">
        <w:r>
          <w:rPr>
            <w:rFonts w:ascii="Times New Roman" w:hAnsi="Times New Roman"/>
            <w:color w:val="0000FF"/>
            <w:sz w:val="20"/>
            <w:szCs w:val="20"/>
            <w:u w:val="single"/>
          </w:rPr>
          <w:t>Zsido, 1991 WL 234197, at *5</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3343406831" w:history="1">
        <w:r>
          <w:rPr>
            <w:rFonts w:ascii="Times New Roman" w:hAnsi="Times New Roman"/>
            <w:color w:val="0000FF"/>
            <w:sz w:val="20"/>
            <w:szCs w:val="20"/>
            <w:u w:val="single"/>
          </w:rPr>
          <w:t>[FN123]</w:t>
        </w:r>
      </w:hyperlink>
      <w:bookmarkStart w:id="338" w:name="Document1zzF123343406831"/>
      <w:bookmarkEnd w:id="338"/>
      <w:r>
        <w:rPr>
          <w:rFonts w:ascii="Times New Roman" w:hAnsi="Times New Roman"/>
          <w:color w:val="000000"/>
          <w:sz w:val="20"/>
          <w:szCs w:val="20"/>
        </w:rPr>
        <w:t>. One concurring judge in the Sixth Circuit acknowledged that he voted to affirm the probable cause dete</w:t>
      </w:r>
      <w:r>
        <w:rPr>
          <w:rFonts w:ascii="Times New Roman" w:hAnsi="Times New Roman"/>
          <w:color w:val="000000"/>
          <w:sz w:val="20"/>
          <w:szCs w:val="20"/>
        </w:rPr>
        <w:t>r</w:t>
      </w:r>
      <w:r>
        <w:rPr>
          <w:rFonts w:ascii="Times New Roman" w:hAnsi="Times New Roman"/>
          <w:color w:val="000000"/>
          <w:sz w:val="20"/>
          <w:szCs w:val="20"/>
        </w:rPr>
        <w:t xml:space="preserve">mination even though, were he </w:t>
      </w:r>
      <w:r>
        <w:rPr>
          <w:rFonts w:ascii="Times New Roman" w:hAnsi="Times New Roman"/>
          <w:color w:val="000000"/>
          <w:sz w:val="20"/>
          <w:szCs w:val="20"/>
        </w:rPr>
        <w:t>“</w:t>
      </w:r>
      <w:r>
        <w:rPr>
          <w:rFonts w:ascii="Times New Roman" w:hAnsi="Times New Roman"/>
          <w:color w:val="000000"/>
          <w:sz w:val="20"/>
          <w:szCs w:val="20"/>
        </w:rPr>
        <w:t>reviewing the issue de novo, [he] might have reached a different result.</w:t>
      </w:r>
      <w:r>
        <w:rPr>
          <w:rFonts w:ascii="Times New Roman" w:hAnsi="Times New Roman"/>
          <w:color w:val="000000"/>
          <w:sz w:val="20"/>
          <w:szCs w:val="20"/>
        </w:rPr>
        <w:t>”</w:t>
      </w:r>
      <w:r>
        <w:rPr>
          <w:rFonts w:ascii="Times New Roman" w:hAnsi="Times New Roman"/>
          <w:color w:val="000000"/>
          <w:sz w:val="20"/>
          <w:szCs w:val="20"/>
        </w:rPr>
        <w:t xml:space="preserve"> Id.</w:t>
      </w:r>
      <w:r>
        <w:rPr>
          <w:rFonts w:ascii="Times New Roman" w:hAnsi="Times New Roman"/>
          <w:color w:val="000000"/>
          <w:sz w:val="20"/>
          <w:szCs w:val="20"/>
        </w:rPr>
        <w:t xml:space="preserve"> (Wel</w:t>
      </w:r>
      <w:r>
        <w:rPr>
          <w:rFonts w:ascii="Times New Roman" w:hAnsi="Times New Roman"/>
          <w:color w:val="000000"/>
          <w:sz w:val="20"/>
          <w:szCs w:val="20"/>
        </w:rPr>
        <w:t>l</w:t>
      </w:r>
      <w:r>
        <w:rPr>
          <w:rFonts w:ascii="Times New Roman" w:hAnsi="Times New Roman"/>
          <w:color w:val="000000"/>
          <w:sz w:val="20"/>
          <w:szCs w:val="20"/>
        </w:rPr>
        <w:t xml:space="preserve">ford, J., concurring); see also </w:t>
      </w:r>
      <w:hyperlink r:id="rId129" w:history="1">
        <w:r>
          <w:rPr>
            <w:rFonts w:ascii="Times New Roman" w:hAnsi="Times New Roman"/>
            <w:color w:val="0000FF"/>
            <w:sz w:val="20"/>
            <w:szCs w:val="20"/>
            <w:u w:val="single"/>
          </w:rPr>
          <w:t>United States v. Allen, 211 F.3d 970, 979-88 (6th Cir. 2000)</w:t>
        </w:r>
      </w:hyperlink>
      <w:r>
        <w:rPr>
          <w:rFonts w:ascii="Times New Roman" w:hAnsi="Times New Roman"/>
          <w:color w:val="000000"/>
          <w:sz w:val="20"/>
          <w:szCs w:val="20"/>
        </w:rPr>
        <w:t xml:space="preserve"> (</w:t>
      </w:r>
      <w:r>
        <w:rPr>
          <w:rFonts w:ascii="Times New Roman" w:hAnsi="Times New Roman"/>
          <w:color w:val="000000"/>
          <w:sz w:val="20"/>
          <w:szCs w:val="20"/>
        </w:rPr>
        <w:t>Clay, J., dissenting) (suggesting that deference pushed the court to hold that the quantum of evidence amounted to probable cause despite insufficient evidence to meet a de novo determination of probable cause).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4343406831" w:history="1">
        <w:r>
          <w:rPr>
            <w:rFonts w:ascii="Times New Roman" w:hAnsi="Times New Roman"/>
            <w:color w:val="0000FF"/>
            <w:sz w:val="20"/>
            <w:szCs w:val="20"/>
            <w:u w:val="single"/>
          </w:rPr>
          <w:t>[FN1</w:t>
        </w:r>
        <w:r>
          <w:rPr>
            <w:rFonts w:ascii="Times New Roman" w:hAnsi="Times New Roman"/>
            <w:color w:val="0000FF"/>
            <w:sz w:val="20"/>
            <w:szCs w:val="20"/>
            <w:u w:val="single"/>
          </w:rPr>
          <w:t>24]</w:t>
        </w:r>
      </w:hyperlink>
      <w:bookmarkStart w:id="339" w:name="Document1zzF124343406831"/>
      <w:bookmarkEnd w:id="339"/>
      <w:r>
        <w:rPr>
          <w:rFonts w:ascii="Times New Roman" w:hAnsi="Times New Roman"/>
          <w:color w:val="000000"/>
          <w:sz w:val="20"/>
          <w:szCs w:val="20"/>
        </w:rPr>
        <w:t>. Cooley, supra note 121, at 97.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5343406831" w:history="1">
        <w:r>
          <w:rPr>
            <w:rFonts w:ascii="Times New Roman" w:hAnsi="Times New Roman"/>
            <w:color w:val="0000FF"/>
            <w:sz w:val="20"/>
            <w:szCs w:val="20"/>
            <w:u w:val="single"/>
          </w:rPr>
          <w:t>[FN125]</w:t>
        </w:r>
      </w:hyperlink>
      <w:bookmarkStart w:id="340" w:name="Document1zzF125343406831"/>
      <w:bookmarkEnd w:id="340"/>
      <w:r>
        <w:rPr>
          <w:rFonts w:ascii="Times New Roman" w:hAnsi="Times New Roman"/>
          <w:color w:val="000000"/>
          <w:sz w:val="20"/>
          <w:szCs w:val="20"/>
        </w:rPr>
        <w:t xml:space="preserve">. </w:t>
      </w:r>
      <w:hyperlink r:id="rId130" w:history="1">
        <w:r>
          <w:rPr>
            <w:rFonts w:ascii="Times New Roman" w:hAnsi="Times New Roman"/>
            <w:color w:val="0000FF"/>
            <w:sz w:val="20"/>
            <w:szCs w:val="20"/>
            <w:u w:val="single"/>
          </w:rPr>
          <w:t>468 U.S. 897, 926 (1984)</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In the absence of an allegation that the magistrate abandoned his detached and neutral role, suppression is appropriate only if the officers were </w:t>
      </w:r>
      <w:r>
        <w:rPr>
          <w:rFonts w:ascii="Times New Roman" w:hAnsi="Times New Roman"/>
          <w:color w:val="000000"/>
          <w:sz w:val="20"/>
          <w:szCs w:val="20"/>
        </w:rPr>
        <w:t>dishonest or reckless in preparing their affidavit or could not have harbored an objectively reasonable belief in the existence of probable cause.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6343406831" w:history="1">
        <w:r>
          <w:rPr>
            <w:rFonts w:ascii="Times New Roman" w:hAnsi="Times New Roman"/>
            <w:color w:val="0000FF"/>
            <w:sz w:val="20"/>
            <w:szCs w:val="20"/>
            <w:u w:val="single"/>
          </w:rPr>
          <w:t>[FN126]</w:t>
        </w:r>
      </w:hyperlink>
      <w:bookmarkStart w:id="341" w:name="Document1zzF126343406831"/>
      <w:bookmarkEnd w:id="341"/>
      <w:r>
        <w:rPr>
          <w:rFonts w:ascii="Times New Roman" w:hAnsi="Times New Roman"/>
          <w:color w:val="000000"/>
          <w:sz w:val="20"/>
          <w:szCs w:val="20"/>
        </w:rPr>
        <w:t xml:space="preserve">. </w:t>
      </w:r>
      <w:hyperlink r:id="rId131" w:history="1">
        <w:r>
          <w:rPr>
            <w:rFonts w:ascii="Times New Roman" w:hAnsi="Times New Roman"/>
            <w:color w:val="0000FF"/>
            <w:sz w:val="20"/>
            <w:szCs w:val="20"/>
            <w:u w:val="single"/>
          </w:rPr>
          <w:t>U.S. Const. amend. IV</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[N]o Warrants shall issue, but upon probable cause, supported by Oath or affi</w:t>
      </w:r>
      <w:r>
        <w:rPr>
          <w:rFonts w:ascii="Times New Roman" w:hAnsi="Times New Roman"/>
          <w:color w:val="000000"/>
          <w:sz w:val="20"/>
          <w:szCs w:val="20"/>
        </w:rPr>
        <w:t>r</w:t>
      </w:r>
      <w:r>
        <w:rPr>
          <w:rFonts w:ascii="Times New Roman" w:hAnsi="Times New Roman"/>
          <w:color w:val="000000"/>
          <w:sz w:val="20"/>
          <w:szCs w:val="20"/>
        </w:rPr>
        <w:t>mation, and particularly describing the place t</w:t>
      </w:r>
      <w:r>
        <w:rPr>
          <w:rFonts w:ascii="Times New Roman" w:hAnsi="Times New Roman"/>
          <w:color w:val="000000"/>
          <w:sz w:val="20"/>
          <w:szCs w:val="20"/>
        </w:rPr>
        <w:t>o be searched....</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7343406831" w:history="1">
        <w:r>
          <w:rPr>
            <w:rFonts w:ascii="Times New Roman" w:hAnsi="Times New Roman"/>
            <w:color w:val="0000FF"/>
            <w:sz w:val="20"/>
            <w:szCs w:val="20"/>
            <w:u w:val="single"/>
          </w:rPr>
          <w:t>[FN127]</w:t>
        </w:r>
      </w:hyperlink>
      <w:bookmarkStart w:id="342" w:name="Document1zzF127343406831"/>
      <w:bookmarkEnd w:id="342"/>
      <w:r>
        <w:rPr>
          <w:rFonts w:ascii="Times New Roman" w:hAnsi="Times New Roman"/>
          <w:color w:val="000000"/>
          <w:sz w:val="20"/>
          <w:szCs w:val="20"/>
        </w:rPr>
        <w:t xml:space="preserve">. </w:t>
      </w:r>
      <w:hyperlink r:id="rId132" w:history="1">
        <w:r>
          <w:rPr>
            <w:rFonts w:ascii="Times New Roman" w:hAnsi="Times New Roman"/>
            <w:color w:val="0000FF"/>
            <w:sz w:val="20"/>
            <w:szCs w:val="20"/>
            <w:u w:val="single"/>
          </w:rPr>
          <w:t>Ashford v. State, 807 A.2d 732, 745 (Md. Ct. Spec. App. 2002)</w:t>
        </w:r>
      </w:hyperlink>
      <w:r>
        <w:rPr>
          <w:rFonts w:ascii="Times New Roman" w:hAnsi="Times New Roman"/>
          <w:color w:val="000000"/>
          <w:sz w:val="20"/>
          <w:szCs w:val="20"/>
        </w:rPr>
        <w:t xml:space="preserve"> (quoting </w:t>
      </w:r>
      <w:hyperlink r:id="rId133" w:history="1">
        <w:r>
          <w:rPr>
            <w:rFonts w:ascii="Times New Roman" w:hAnsi="Times New Roman"/>
            <w:color w:val="0000FF"/>
            <w:sz w:val="20"/>
            <w:szCs w:val="20"/>
            <w:u w:val="single"/>
          </w:rPr>
          <w:t>Herbert v. State, 766 A.2d 190, 206 (Md. Ct. Spec. App. 2001)</w:t>
        </w:r>
      </w:hyperlink>
      <w:r>
        <w:rPr>
          <w:rFonts w:ascii="Times New Roman" w:hAnsi="Times New Roman"/>
          <w:color w:val="000000"/>
          <w:sz w:val="20"/>
          <w:szCs w:val="20"/>
        </w:rPr>
        <w:t xml:space="preserve">); see also Marc W. McDonald, The </w:t>
      </w:r>
      <w:hyperlink r:id="rId134" w:history="1">
        <w:r>
          <w:rPr>
            <w:rFonts w:ascii="Times New Roman" w:hAnsi="Times New Roman"/>
            <w:color w:val="0000FF"/>
            <w:sz w:val="20"/>
            <w:szCs w:val="20"/>
            <w:u w:val="single"/>
          </w:rPr>
          <w:t>Good</w:t>
        </w:r>
        <w:r>
          <w:rPr>
            <w:rFonts w:ascii="Times New Roman" w:hAnsi="Times New Roman"/>
            <w:color w:val="0000FF"/>
            <w:sz w:val="20"/>
            <w:szCs w:val="20"/>
            <w:u w:val="single"/>
          </w:rPr>
          <w:t xml:space="preserve"> Faith Exception to the Exclusionary Rule: United States v. Leon and Massachusetts v. Sheppard, 27 B.C. L. Rev. 609, 637 (1986)</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In the wake of Leon, warrants will not even require a </w:t>
      </w:r>
      <w:r>
        <w:rPr>
          <w:rFonts w:ascii="Times New Roman" w:hAnsi="Times New Roman"/>
          <w:color w:val="000000"/>
          <w:sz w:val="20"/>
          <w:szCs w:val="20"/>
        </w:rPr>
        <w:t>‘</w:t>
      </w:r>
      <w:r>
        <w:rPr>
          <w:rFonts w:ascii="Times New Roman" w:hAnsi="Times New Roman"/>
          <w:color w:val="000000"/>
          <w:sz w:val="20"/>
          <w:szCs w:val="20"/>
        </w:rPr>
        <w:t xml:space="preserve">substantial basis'... that evidence can be found in the place to be </w:t>
      </w:r>
      <w:r>
        <w:rPr>
          <w:rFonts w:ascii="Times New Roman" w:hAnsi="Times New Roman"/>
          <w:color w:val="000000"/>
          <w:sz w:val="20"/>
          <w:szCs w:val="20"/>
        </w:rPr>
        <w:t xml:space="preserve">searched. Rather, the determinative factor will become whether a police officer could reasonably have believed that a judge had a </w:t>
      </w:r>
      <w:r>
        <w:rPr>
          <w:rFonts w:ascii="Times New Roman" w:hAnsi="Times New Roman"/>
          <w:color w:val="000000"/>
          <w:sz w:val="20"/>
          <w:szCs w:val="20"/>
        </w:rPr>
        <w:t>‘</w:t>
      </w:r>
      <w:r>
        <w:rPr>
          <w:rFonts w:ascii="Times New Roman" w:hAnsi="Times New Roman"/>
          <w:color w:val="000000"/>
          <w:sz w:val="20"/>
          <w:szCs w:val="20"/>
        </w:rPr>
        <w:t>substantial basis' for finding probable cause.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8343406831" w:history="1">
        <w:r>
          <w:rPr>
            <w:rFonts w:ascii="Times New Roman" w:hAnsi="Times New Roman"/>
            <w:color w:val="0000FF"/>
            <w:sz w:val="20"/>
            <w:szCs w:val="20"/>
            <w:u w:val="single"/>
          </w:rPr>
          <w:t>[FN128]</w:t>
        </w:r>
      </w:hyperlink>
      <w:bookmarkStart w:id="343" w:name="Document1zzF128343406831"/>
      <w:bookmarkEnd w:id="343"/>
      <w:r>
        <w:rPr>
          <w:rFonts w:ascii="Times New Roman" w:hAnsi="Times New Roman"/>
          <w:color w:val="000000"/>
          <w:sz w:val="20"/>
          <w:szCs w:val="20"/>
        </w:rPr>
        <w:t xml:space="preserve">. </w:t>
      </w:r>
      <w:hyperlink r:id="rId135" w:history="1">
        <w:r>
          <w:rPr>
            <w:rFonts w:ascii="Times New Roman" w:hAnsi="Times New Roman"/>
            <w:color w:val="0000FF"/>
            <w:sz w:val="20"/>
            <w:szCs w:val="20"/>
            <w:u w:val="single"/>
          </w:rPr>
          <w:t>517 U.S. 690 (1996)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29343406831" w:history="1">
        <w:r>
          <w:rPr>
            <w:rFonts w:ascii="Times New Roman" w:hAnsi="Times New Roman"/>
            <w:color w:val="0000FF"/>
            <w:sz w:val="20"/>
            <w:szCs w:val="20"/>
            <w:u w:val="single"/>
          </w:rPr>
          <w:t>[FN129]</w:t>
        </w:r>
      </w:hyperlink>
      <w:bookmarkStart w:id="344" w:name="Document1zzF129343406831"/>
      <w:bookmarkEnd w:id="344"/>
      <w:r>
        <w:rPr>
          <w:rFonts w:ascii="Times New Roman" w:hAnsi="Times New Roman"/>
          <w:color w:val="000000"/>
          <w:sz w:val="20"/>
          <w:szCs w:val="20"/>
        </w:rPr>
        <w:t xml:space="preserve">. </w:t>
      </w:r>
      <w:hyperlink r:id="rId136" w:history="1">
        <w:r>
          <w:rPr>
            <w:rFonts w:ascii="Times New Roman" w:hAnsi="Times New Roman"/>
            <w:color w:val="0000FF"/>
            <w:sz w:val="20"/>
            <w:szCs w:val="20"/>
            <w:u w:val="single"/>
          </w:rPr>
          <w:t>Id. at 699.</w:t>
        </w:r>
      </w:hyperlink>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0343406831" w:history="1">
        <w:r>
          <w:rPr>
            <w:rFonts w:ascii="Times New Roman" w:hAnsi="Times New Roman"/>
            <w:color w:val="0000FF"/>
            <w:sz w:val="20"/>
            <w:szCs w:val="20"/>
            <w:u w:val="single"/>
          </w:rPr>
          <w:t>[FN130]</w:t>
        </w:r>
      </w:hyperlink>
      <w:bookmarkStart w:id="345" w:name="Document1zzF130343406831"/>
      <w:bookmarkEnd w:id="345"/>
      <w:r>
        <w:rPr>
          <w:rFonts w:ascii="Times New Roman" w:hAnsi="Times New Roman"/>
          <w:color w:val="000000"/>
          <w:sz w:val="20"/>
          <w:szCs w:val="20"/>
        </w:rPr>
        <w:t>. Id. (</w:t>
      </w:r>
      <w:r>
        <w:rPr>
          <w:rFonts w:ascii="Times New Roman" w:hAnsi="Times New Roman"/>
          <w:color w:val="000000"/>
          <w:sz w:val="20"/>
          <w:szCs w:val="20"/>
        </w:rPr>
        <w:t>“</w:t>
      </w:r>
      <w:r>
        <w:rPr>
          <w:rFonts w:ascii="Times New Roman" w:hAnsi="Times New Roman"/>
          <w:color w:val="000000"/>
          <w:sz w:val="20"/>
          <w:szCs w:val="20"/>
        </w:rPr>
        <w:t>The Fourth Amendment demonstrates a</w:t>
      </w:r>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strong preference for searches conducted pursuant to a wa</w:t>
      </w:r>
      <w:r>
        <w:rPr>
          <w:rFonts w:ascii="Times New Roman" w:hAnsi="Times New Roman"/>
          <w:color w:val="000000"/>
          <w:sz w:val="20"/>
          <w:szCs w:val="20"/>
        </w:rPr>
        <w:t>r</w:t>
      </w:r>
      <w:r>
        <w:rPr>
          <w:rFonts w:ascii="Times New Roman" w:hAnsi="Times New Roman"/>
          <w:color w:val="000000"/>
          <w:sz w:val="20"/>
          <w:szCs w:val="20"/>
        </w:rPr>
        <w:t>rant,</w:t>
      </w:r>
      <w:r>
        <w:rPr>
          <w:rFonts w:ascii="Times New Roman" w:hAnsi="Times New Roman"/>
          <w:color w:val="000000"/>
          <w:sz w:val="20"/>
          <w:szCs w:val="20"/>
        </w:rPr>
        <w:t>’</w:t>
      </w:r>
      <w:r>
        <w:rPr>
          <w:rFonts w:ascii="Times New Roman" w:hAnsi="Times New Roman"/>
          <w:color w:val="000000"/>
          <w:sz w:val="20"/>
          <w:szCs w:val="20"/>
        </w:rPr>
        <w:t>... and the police are more likely to use the warrant process if the scrutiny applied to a magistrate's probable-cause determination to issue a warrant is less than that for warrantless sear</w:t>
      </w:r>
      <w:r>
        <w:rPr>
          <w:rFonts w:ascii="Times New Roman" w:hAnsi="Times New Roman"/>
          <w:color w:val="000000"/>
          <w:sz w:val="20"/>
          <w:szCs w:val="20"/>
        </w:rPr>
        <w:t>ches. Were we to eliminate this distinction, we would eliminate the incentive.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1343406831" w:history="1">
        <w:r>
          <w:rPr>
            <w:rFonts w:ascii="Times New Roman" w:hAnsi="Times New Roman"/>
            <w:color w:val="0000FF"/>
            <w:sz w:val="20"/>
            <w:szCs w:val="20"/>
            <w:u w:val="single"/>
          </w:rPr>
          <w:t>[FN131]</w:t>
        </w:r>
      </w:hyperlink>
      <w:bookmarkStart w:id="346" w:name="Document1zzF131343406831"/>
      <w:bookmarkEnd w:id="346"/>
      <w:r>
        <w:rPr>
          <w:rFonts w:ascii="Times New Roman" w:hAnsi="Times New Roman"/>
          <w:color w:val="000000"/>
          <w:sz w:val="20"/>
          <w:szCs w:val="20"/>
        </w:rPr>
        <w:t>. Id. at 705 (Scalia, J., dissenting).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2343406831" w:history="1">
        <w:r>
          <w:rPr>
            <w:rFonts w:ascii="Times New Roman" w:hAnsi="Times New Roman"/>
            <w:color w:val="0000FF"/>
            <w:sz w:val="20"/>
            <w:szCs w:val="20"/>
            <w:u w:val="single"/>
          </w:rPr>
          <w:t>[FN132]</w:t>
        </w:r>
      </w:hyperlink>
      <w:bookmarkStart w:id="347" w:name="Document1zzF132343406831"/>
      <w:bookmarkEnd w:id="347"/>
      <w:r>
        <w:rPr>
          <w:rFonts w:ascii="Times New Roman" w:hAnsi="Times New Roman"/>
          <w:color w:val="000000"/>
          <w:sz w:val="20"/>
          <w:szCs w:val="20"/>
        </w:rPr>
        <w:t xml:space="preserve">. Frank Rudy Cooper, The </w:t>
      </w:r>
      <w:hyperlink r:id="rId137" w:history="1">
        <w:r>
          <w:rPr>
            <w:rFonts w:ascii="Times New Roman" w:hAnsi="Times New Roman"/>
            <w:color w:val="0000FF"/>
            <w:sz w:val="20"/>
            <w:szCs w:val="20"/>
            <w:u w:val="single"/>
          </w:rPr>
          <w:t>Un-Balanced Fourth Amendment: A Cultural Study of the Drug War, Racial Profiling and Arvizu, 47 Vill. L. Rev. 851, 891 (2002)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3343406831" w:history="1">
        <w:r>
          <w:rPr>
            <w:rFonts w:ascii="Times New Roman" w:hAnsi="Times New Roman"/>
            <w:color w:val="0000FF"/>
            <w:sz w:val="20"/>
            <w:szCs w:val="20"/>
            <w:u w:val="single"/>
          </w:rPr>
          <w:t>[FN133]</w:t>
        </w:r>
      </w:hyperlink>
      <w:bookmarkStart w:id="348" w:name="Document1zzF133343406831"/>
      <w:bookmarkEnd w:id="348"/>
      <w:r>
        <w:rPr>
          <w:rFonts w:ascii="Times New Roman" w:hAnsi="Times New Roman"/>
          <w:color w:val="000000"/>
          <w:sz w:val="20"/>
          <w:szCs w:val="20"/>
        </w:rPr>
        <w:t>. Id. at 891.</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4343406831" w:history="1">
        <w:r>
          <w:rPr>
            <w:rFonts w:ascii="Times New Roman" w:hAnsi="Times New Roman"/>
            <w:color w:val="0000FF"/>
            <w:sz w:val="20"/>
            <w:szCs w:val="20"/>
            <w:u w:val="single"/>
          </w:rPr>
          <w:t>[FN134]</w:t>
        </w:r>
      </w:hyperlink>
      <w:bookmarkStart w:id="349" w:name="Document1zzF134343406831"/>
      <w:bookmarkEnd w:id="349"/>
      <w:r>
        <w:rPr>
          <w:rFonts w:ascii="Times New Roman" w:hAnsi="Times New Roman"/>
          <w:color w:val="000000"/>
          <w:sz w:val="20"/>
          <w:szCs w:val="20"/>
        </w:rPr>
        <w:t xml:space="preserve">. </w:t>
      </w:r>
      <w:hyperlink r:id="rId138" w:history="1">
        <w:r>
          <w:rPr>
            <w:rFonts w:ascii="Times New Roman" w:hAnsi="Times New Roman"/>
            <w:color w:val="0000FF"/>
            <w:sz w:val="20"/>
            <w:szCs w:val="20"/>
            <w:u w:val="single"/>
          </w:rPr>
          <w:t xml:space="preserve">Herring </w:t>
        </w:r>
        <w:r>
          <w:rPr>
            <w:rFonts w:ascii="Times New Roman" w:hAnsi="Times New Roman"/>
            <w:color w:val="0000FF"/>
            <w:sz w:val="20"/>
            <w:szCs w:val="20"/>
            <w:u w:val="single"/>
          </w:rPr>
          <w:t>v. United States, 129 S. Ct. 695, 702-03 (2009)</w:t>
        </w:r>
      </w:hyperlink>
      <w:r>
        <w:rPr>
          <w:rFonts w:ascii="Times New Roman" w:hAnsi="Times New Roman"/>
          <w:color w:val="000000"/>
          <w:sz w:val="20"/>
          <w:szCs w:val="20"/>
        </w:rPr>
        <w:t>. Bond and Kyllo were decided well before Herring, which seems to further weaken the exclusionary rule in more significant ways than its relatively narrow holding. While Herring could not have facilitated B</w:t>
      </w:r>
      <w:r>
        <w:rPr>
          <w:rFonts w:ascii="Times New Roman" w:hAnsi="Times New Roman"/>
          <w:color w:val="000000"/>
          <w:sz w:val="20"/>
          <w:szCs w:val="20"/>
        </w:rPr>
        <w:t>ond and Kyllo, it may be important to the current Fourth Amendment landscape and facilitate further innovation of the Fourth Amendment right. Herring is also important to the discussion because it explicitly recognizes the right-remedy gap in Fourth Amendm</w:t>
      </w:r>
      <w:r>
        <w:rPr>
          <w:rFonts w:ascii="Times New Roman" w:hAnsi="Times New Roman"/>
          <w:color w:val="000000"/>
          <w:sz w:val="20"/>
          <w:szCs w:val="20"/>
        </w:rPr>
        <w:t>ent jurisprudence.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5343406831" w:history="1">
        <w:r>
          <w:rPr>
            <w:rFonts w:ascii="Times New Roman" w:hAnsi="Times New Roman"/>
            <w:color w:val="0000FF"/>
            <w:sz w:val="20"/>
            <w:szCs w:val="20"/>
            <w:u w:val="single"/>
          </w:rPr>
          <w:t>[FN135]</w:t>
        </w:r>
      </w:hyperlink>
      <w:bookmarkStart w:id="350" w:name="Document1zzF135343406831"/>
      <w:bookmarkEnd w:id="350"/>
      <w:r>
        <w:rPr>
          <w:rFonts w:ascii="Times New Roman" w:hAnsi="Times New Roman"/>
          <w:color w:val="000000"/>
          <w:sz w:val="20"/>
          <w:szCs w:val="20"/>
        </w:rPr>
        <w:t xml:space="preserve">. Id. at *3 (quoting </w:t>
      </w:r>
      <w:hyperlink r:id="rId139" w:history="1">
        <w:r>
          <w:rPr>
            <w:rFonts w:ascii="Times New Roman" w:hAnsi="Times New Roman"/>
            <w:color w:val="0000FF"/>
            <w:sz w:val="20"/>
            <w:szCs w:val="20"/>
            <w:u w:val="single"/>
          </w:rPr>
          <w:t>United States v. Herring, 492 F.3d 1212, 1218 (11th Cir. 2007)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6343406831" w:history="1">
        <w:r>
          <w:rPr>
            <w:rFonts w:ascii="Times New Roman" w:hAnsi="Times New Roman"/>
            <w:color w:val="0000FF"/>
            <w:sz w:val="20"/>
            <w:szCs w:val="20"/>
            <w:u w:val="single"/>
          </w:rPr>
          <w:t>[FN136]</w:t>
        </w:r>
      </w:hyperlink>
      <w:bookmarkStart w:id="351" w:name="Document1zzF136343406831"/>
      <w:bookmarkEnd w:id="351"/>
      <w:r>
        <w:rPr>
          <w:rFonts w:ascii="Times New Roman" w:hAnsi="Times New Roman"/>
          <w:color w:val="000000"/>
          <w:sz w:val="20"/>
          <w:szCs w:val="20"/>
        </w:rPr>
        <w:t>. Id. at *4, *9.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7343406831" w:history="1">
        <w:r>
          <w:rPr>
            <w:rFonts w:ascii="Times New Roman" w:hAnsi="Times New Roman"/>
            <w:color w:val="0000FF"/>
            <w:sz w:val="20"/>
            <w:szCs w:val="20"/>
            <w:u w:val="single"/>
          </w:rPr>
          <w:t>[FN137]</w:t>
        </w:r>
      </w:hyperlink>
      <w:bookmarkStart w:id="352" w:name="Document1zzF137343406831"/>
      <w:bookmarkEnd w:id="352"/>
      <w:r>
        <w:rPr>
          <w:rFonts w:ascii="Times New Roman" w:hAnsi="Times New Roman"/>
          <w:color w:val="000000"/>
          <w:sz w:val="20"/>
          <w:szCs w:val="20"/>
        </w:rPr>
        <w:t>. Id. at *5-7 &amp; n.4.</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8343406831" w:history="1">
        <w:r>
          <w:rPr>
            <w:rFonts w:ascii="Times New Roman" w:hAnsi="Times New Roman"/>
            <w:color w:val="0000FF"/>
            <w:sz w:val="20"/>
            <w:szCs w:val="20"/>
            <w:u w:val="single"/>
          </w:rPr>
          <w:t>[FN138]</w:t>
        </w:r>
      </w:hyperlink>
      <w:bookmarkStart w:id="353" w:name="Document1zzF138343406831"/>
      <w:bookmarkEnd w:id="353"/>
      <w:r>
        <w:rPr>
          <w:rFonts w:ascii="Times New Roman" w:hAnsi="Times New Roman"/>
          <w:color w:val="000000"/>
          <w:sz w:val="20"/>
          <w:szCs w:val="20"/>
        </w:rPr>
        <w:t xml:space="preserve">. Id. at *5 (suggesting that the exclusionary rule only applies when </w:t>
      </w:r>
      <w:r>
        <w:rPr>
          <w:rFonts w:ascii="Times New Roman" w:hAnsi="Times New Roman"/>
          <w:color w:val="000000"/>
          <w:sz w:val="20"/>
          <w:szCs w:val="20"/>
        </w:rPr>
        <w:t>“</w:t>
      </w:r>
      <w:r>
        <w:rPr>
          <w:rFonts w:ascii="Times New Roman" w:hAnsi="Times New Roman"/>
          <w:color w:val="000000"/>
          <w:sz w:val="20"/>
          <w:szCs w:val="20"/>
        </w:rPr>
        <w:t>the benefits of deterrence ... outweigh the costs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39343406831" w:history="1">
        <w:r>
          <w:rPr>
            <w:rFonts w:ascii="Times New Roman" w:hAnsi="Times New Roman"/>
            <w:color w:val="0000FF"/>
            <w:sz w:val="20"/>
            <w:szCs w:val="20"/>
            <w:u w:val="single"/>
          </w:rPr>
          <w:t>[FN139]</w:t>
        </w:r>
      </w:hyperlink>
      <w:bookmarkStart w:id="354" w:name="Document1zzF139343406831"/>
      <w:bookmarkEnd w:id="354"/>
      <w:r>
        <w:rPr>
          <w:rFonts w:ascii="Times New Roman" w:hAnsi="Times New Roman"/>
          <w:color w:val="000000"/>
          <w:sz w:val="20"/>
          <w:szCs w:val="20"/>
        </w:rPr>
        <w:t>. Id. at *2 (</w:t>
      </w:r>
      <w:r>
        <w:rPr>
          <w:rFonts w:ascii="Times New Roman" w:hAnsi="Times New Roman"/>
          <w:color w:val="000000"/>
          <w:sz w:val="20"/>
          <w:szCs w:val="20"/>
        </w:rPr>
        <w:t>“</w:t>
      </w:r>
      <w:r>
        <w:rPr>
          <w:rFonts w:ascii="Times New Roman" w:hAnsi="Times New Roman"/>
          <w:color w:val="000000"/>
          <w:sz w:val="20"/>
          <w:szCs w:val="20"/>
        </w:rPr>
        <w:t xml:space="preserve">Our cases establish that suppression is not an automatic consequence of a Fourth Amendment </w:t>
      </w:r>
      <w:r>
        <w:rPr>
          <w:rFonts w:ascii="Times New Roman" w:hAnsi="Times New Roman"/>
          <w:color w:val="000000"/>
          <w:sz w:val="20"/>
          <w:szCs w:val="20"/>
        </w:rPr>
        <w:lastRenderedPageBreak/>
        <w:t>violation.</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0343406831" w:history="1">
        <w:r>
          <w:rPr>
            <w:rFonts w:ascii="Times New Roman" w:hAnsi="Times New Roman"/>
            <w:color w:val="0000FF"/>
            <w:sz w:val="20"/>
            <w:szCs w:val="20"/>
            <w:u w:val="single"/>
          </w:rPr>
          <w:t>[FN140]</w:t>
        </w:r>
      </w:hyperlink>
      <w:bookmarkStart w:id="355" w:name="Document1zzF140343406831"/>
      <w:bookmarkEnd w:id="355"/>
      <w:r>
        <w:rPr>
          <w:rFonts w:ascii="Times New Roman" w:hAnsi="Times New Roman"/>
          <w:color w:val="000000"/>
          <w:sz w:val="20"/>
          <w:szCs w:val="20"/>
        </w:rPr>
        <w:t>. Id. at *9.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1343406831" w:history="1">
        <w:r>
          <w:rPr>
            <w:rFonts w:ascii="Times New Roman" w:hAnsi="Times New Roman"/>
            <w:color w:val="0000FF"/>
            <w:sz w:val="20"/>
            <w:szCs w:val="20"/>
            <w:u w:val="single"/>
          </w:rPr>
          <w:t>[FN141]</w:t>
        </w:r>
      </w:hyperlink>
      <w:bookmarkStart w:id="356" w:name="Document1zzF141343406831"/>
      <w:bookmarkEnd w:id="356"/>
      <w:r>
        <w:rPr>
          <w:rFonts w:ascii="Times New Roman" w:hAnsi="Times New Roman"/>
          <w:color w:val="000000"/>
          <w:sz w:val="20"/>
          <w:szCs w:val="20"/>
        </w:rPr>
        <w:t xml:space="preserve">. </w:t>
      </w:r>
      <w:hyperlink r:id="rId140" w:history="1">
        <w:r>
          <w:rPr>
            <w:rFonts w:ascii="Times New Roman" w:hAnsi="Times New Roman"/>
            <w:color w:val="0000FF"/>
            <w:sz w:val="20"/>
            <w:szCs w:val="20"/>
            <w:u w:val="single"/>
          </w:rPr>
          <w:t>428 U.S. 465, 481-82 (1976)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2343406831" w:history="1">
        <w:r>
          <w:rPr>
            <w:rFonts w:ascii="Times New Roman" w:hAnsi="Times New Roman"/>
            <w:color w:val="0000FF"/>
            <w:sz w:val="20"/>
            <w:szCs w:val="20"/>
            <w:u w:val="single"/>
          </w:rPr>
          <w:t>[FN142]</w:t>
        </w:r>
      </w:hyperlink>
      <w:bookmarkStart w:id="357" w:name="Document1zzF142343406831"/>
      <w:bookmarkEnd w:id="357"/>
      <w:r>
        <w:rPr>
          <w:rFonts w:ascii="Times New Roman" w:hAnsi="Times New Roman"/>
          <w:color w:val="000000"/>
          <w:sz w:val="20"/>
          <w:szCs w:val="20"/>
        </w:rPr>
        <w:t xml:space="preserve">. </w:t>
      </w:r>
      <w:hyperlink r:id="rId141" w:history="1">
        <w:r>
          <w:rPr>
            <w:rFonts w:ascii="Times New Roman" w:hAnsi="Times New Roman"/>
            <w:color w:val="0000FF"/>
            <w:sz w:val="20"/>
            <w:szCs w:val="20"/>
            <w:u w:val="single"/>
          </w:rPr>
          <w:t>Pa. Bd. of Prob. &amp; Parole v. Scott, 524 U.S. 357, 359 (1998)</w:t>
        </w:r>
      </w:hyperlink>
      <w:r>
        <w:rPr>
          <w:rFonts w:ascii="Times New Roman" w:hAnsi="Times New Roman"/>
          <w:color w:val="000000"/>
          <w:sz w:val="20"/>
          <w:szCs w:val="20"/>
        </w:rPr>
        <w:t xml:space="preserve"> (probation board proceedings); </w:t>
      </w:r>
      <w:hyperlink r:id="rId142" w:history="1">
        <w:r>
          <w:rPr>
            <w:rFonts w:ascii="Times New Roman" w:hAnsi="Times New Roman"/>
            <w:color w:val="0000FF"/>
            <w:sz w:val="20"/>
            <w:szCs w:val="20"/>
            <w:u w:val="single"/>
          </w:rPr>
          <w:t>United States v. Calandra, 414 U.S. 338, 351-52 (1974)</w:t>
        </w:r>
      </w:hyperlink>
      <w:r>
        <w:rPr>
          <w:rFonts w:ascii="Times New Roman" w:hAnsi="Times New Roman"/>
          <w:color w:val="000000"/>
          <w:sz w:val="20"/>
          <w:szCs w:val="20"/>
        </w:rPr>
        <w:t xml:space="preserve"> (grand jury proceedings); </w:t>
      </w:r>
      <w:hyperlink r:id="rId143" w:history="1">
        <w:r>
          <w:rPr>
            <w:rFonts w:ascii="Times New Roman" w:hAnsi="Times New Roman"/>
            <w:color w:val="0000FF"/>
            <w:sz w:val="20"/>
            <w:szCs w:val="20"/>
            <w:u w:val="single"/>
          </w:rPr>
          <w:t>Walder v. United States, 347 U.S. 62, 65 (1954)</w:t>
        </w:r>
      </w:hyperlink>
      <w:r>
        <w:rPr>
          <w:rFonts w:ascii="Times New Roman" w:hAnsi="Times New Roman"/>
          <w:color w:val="000000"/>
          <w:sz w:val="20"/>
          <w:szCs w:val="20"/>
        </w:rPr>
        <w:t xml:space="preserve"> (impeaching credibility of witness); Joseph &amp; Hunter, supra note 101, at 62-63.</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3343406831" w:history="1">
        <w:r>
          <w:rPr>
            <w:rFonts w:ascii="Times New Roman" w:hAnsi="Times New Roman"/>
            <w:color w:val="0000FF"/>
            <w:sz w:val="20"/>
            <w:szCs w:val="20"/>
            <w:u w:val="single"/>
          </w:rPr>
          <w:t>[FN143]</w:t>
        </w:r>
      </w:hyperlink>
      <w:bookmarkStart w:id="358" w:name="Document1zzF143343406831"/>
      <w:bookmarkEnd w:id="358"/>
      <w:r>
        <w:rPr>
          <w:rFonts w:ascii="Times New Roman" w:hAnsi="Times New Roman"/>
          <w:color w:val="000000"/>
          <w:sz w:val="20"/>
          <w:szCs w:val="20"/>
        </w:rPr>
        <w:t xml:space="preserve">. </w:t>
      </w:r>
      <w:hyperlink r:id="rId144" w:history="1">
        <w:r>
          <w:rPr>
            <w:rFonts w:ascii="Times New Roman" w:hAnsi="Times New Roman"/>
            <w:color w:val="0000FF"/>
            <w:sz w:val="20"/>
            <w:szCs w:val="20"/>
            <w:u w:val="single"/>
          </w:rPr>
          <w:t>403 U</w:t>
        </w:r>
        <w:r>
          <w:rPr>
            <w:rFonts w:ascii="Times New Roman" w:hAnsi="Times New Roman"/>
            <w:color w:val="0000FF"/>
            <w:sz w:val="20"/>
            <w:szCs w:val="20"/>
            <w:u w:val="single"/>
          </w:rPr>
          <w:t>.S. 388, 389 (1971)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4343406831" w:history="1">
        <w:r>
          <w:rPr>
            <w:rFonts w:ascii="Times New Roman" w:hAnsi="Times New Roman"/>
            <w:color w:val="0000FF"/>
            <w:sz w:val="20"/>
            <w:szCs w:val="20"/>
            <w:u w:val="single"/>
          </w:rPr>
          <w:t>[FN144]</w:t>
        </w:r>
      </w:hyperlink>
      <w:bookmarkStart w:id="359" w:name="Document1zzF144343406831"/>
      <w:bookmarkEnd w:id="359"/>
      <w:r>
        <w:rPr>
          <w:rFonts w:ascii="Times New Roman" w:hAnsi="Times New Roman"/>
          <w:color w:val="000000"/>
          <w:sz w:val="20"/>
          <w:szCs w:val="20"/>
        </w:rPr>
        <w:t xml:space="preserve">. Potter Stewart, The </w:t>
      </w:r>
      <w:hyperlink r:id="rId145" w:history="1">
        <w:r>
          <w:rPr>
            <w:rFonts w:ascii="Times New Roman" w:hAnsi="Times New Roman"/>
            <w:color w:val="0000FF"/>
            <w:sz w:val="20"/>
            <w:szCs w:val="20"/>
            <w:u w:val="single"/>
          </w:rPr>
          <w:t>Road to Mapp v. Ohio and Beyond: The Origins, Development and Future of the E</w:t>
        </w:r>
        <w:r>
          <w:rPr>
            <w:rFonts w:ascii="Times New Roman" w:hAnsi="Times New Roman"/>
            <w:color w:val="0000FF"/>
            <w:sz w:val="20"/>
            <w:szCs w:val="20"/>
            <w:u w:val="single"/>
          </w:rPr>
          <w:t>x</w:t>
        </w:r>
        <w:r>
          <w:rPr>
            <w:rFonts w:ascii="Times New Roman" w:hAnsi="Times New Roman"/>
            <w:color w:val="0000FF"/>
            <w:sz w:val="20"/>
            <w:szCs w:val="20"/>
            <w:u w:val="single"/>
          </w:rPr>
          <w:t>clusionary Rule in Sear</w:t>
        </w:r>
        <w:r>
          <w:rPr>
            <w:rFonts w:ascii="Times New Roman" w:hAnsi="Times New Roman"/>
            <w:color w:val="0000FF"/>
            <w:sz w:val="20"/>
            <w:szCs w:val="20"/>
            <w:u w:val="single"/>
          </w:rPr>
          <w:t>ch-and-Seizure Cases, 83 Colum. L. Rev. 1365, 1387-88 (1983)</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[D]amage actions are... expensive, time-consuming, not readily available, and rarely successful.</w:t>
      </w:r>
      <w:r>
        <w:rPr>
          <w:rFonts w:ascii="Times New Roman" w:hAnsi="Times New Roman"/>
          <w:color w:val="000000"/>
          <w:sz w:val="20"/>
          <w:szCs w:val="20"/>
        </w:rPr>
        <w:t>”</w:t>
      </w:r>
      <w:r>
        <w:rPr>
          <w:rFonts w:ascii="Times New Roman" w:hAnsi="Times New Roman"/>
          <w:color w:val="000000"/>
          <w:sz w:val="20"/>
          <w:szCs w:val="20"/>
        </w:rPr>
        <w:t xml:space="preserve">); see also </w:t>
      </w:r>
      <w:hyperlink r:id="rId146" w:history="1">
        <w:r>
          <w:rPr>
            <w:rFonts w:ascii="Times New Roman" w:hAnsi="Times New Roman"/>
            <w:color w:val="0000FF"/>
            <w:sz w:val="20"/>
            <w:szCs w:val="20"/>
            <w:u w:val="single"/>
          </w:rPr>
          <w:t>Hudson v. Michigan, 547 U.S. 586, 610 (2006)</w:t>
        </w:r>
      </w:hyperlink>
      <w:r>
        <w:rPr>
          <w:rFonts w:ascii="Times New Roman" w:hAnsi="Times New Roman"/>
          <w:color w:val="000000"/>
          <w:sz w:val="20"/>
          <w:szCs w:val="20"/>
        </w:rPr>
        <w:t xml:space="preserve"> (Breyer, J., dissenting) (reaffirming Justice Stewart's view of Fourth Amendment damage actions as practically inadequate in the contemp</w:t>
      </w:r>
      <w:r>
        <w:rPr>
          <w:rFonts w:ascii="Times New Roman" w:hAnsi="Times New Roman"/>
          <w:color w:val="000000"/>
          <w:sz w:val="20"/>
          <w:szCs w:val="20"/>
        </w:rPr>
        <w:t>orary legal landscape).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5343406831" w:history="1">
        <w:r>
          <w:rPr>
            <w:rFonts w:ascii="Times New Roman" w:hAnsi="Times New Roman"/>
            <w:color w:val="0000FF"/>
            <w:sz w:val="20"/>
            <w:szCs w:val="20"/>
            <w:u w:val="single"/>
          </w:rPr>
          <w:t>[FN145]</w:t>
        </w:r>
      </w:hyperlink>
      <w:bookmarkStart w:id="360" w:name="Document1zzF145343406831"/>
      <w:bookmarkEnd w:id="360"/>
      <w:r>
        <w:rPr>
          <w:rFonts w:ascii="Times New Roman" w:hAnsi="Times New Roman"/>
          <w:color w:val="000000"/>
          <w:sz w:val="20"/>
          <w:szCs w:val="20"/>
        </w:rPr>
        <w:t xml:space="preserve">. Stuntz, supra note 6, at 793 (describing costs as </w:t>
      </w:r>
      <w:r>
        <w:rPr>
          <w:rFonts w:ascii="Times New Roman" w:hAnsi="Times New Roman"/>
          <w:color w:val="000000"/>
          <w:sz w:val="20"/>
          <w:szCs w:val="20"/>
        </w:rPr>
        <w:t>“</w:t>
      </w:r>
      <w:r>
        <w:rPr>
          <w:rFonts w:ascii="Times New Roman" w:hAnsi="Times New Roman"/>
          <w:color w:val="000000"/>
          <w:sz w:val="20"/>
          <w:szCs w:val="20"/>
        </w:rPr>
        <w:t>foregone arrests and convictions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6343406831" w:history="1">
        <w:r>
          <w:rPr>
            <w:rFonts w:ascii="Times New Roman" w:hAnsi="Times New Roman"/>
            <w:color w:val="0000FF"/>
            <w:sz w:val="20"/>
            <w:szCs w:val="20"/>
            <w:u w:val="single"/>
          </w:rPr>
          <w:t>[FN14</w:t>
        </w:r>
        <w:r>
          <w:rPr>
            <w:rFonts w:ascii="Times New Roman" w:hAnsi="Times New Roman"/>
            <w:color w:val="0000FF"/>
            <w:sz w:val="20"/>
            <w:szCs w:val="20"/>
            <w:u w:val="single"/>
          </w:rPr>
          <w:t>6]</w:t>
        </w:r>
      </w:hyperlink>
      <w:bookmarkStart w:id="361" w:name="Document1zzF146343406831"/>
      <w:bookmarkEnd w:id="361"/>
      <w:r>
        <w:rPr>
          <w:rFonts w:ascii="Times New Roman" w:hAnsi="Times New Roman"/>
          <w:color w:val="000000"/>
          <w:sz w:val="20"/>
          <w:szCs w:val="20"/>
        </w:rPr>
        <w:t xml:space="preserve">. Levinson does allude to some other possible Fourth Amendment applications. Levinson, supra note 7, at 894-96 (arguing that the warrant requirement, as part of the Fourth Amendment </w:t>
      </w:r>
      <w:r>
        <w:rPr>
          <w:rFonts w:ascii="Times New Roman" w:hAnsi="Times New Roman"/>
          <w:color w:val="000000"/>
          <w:sz w:val="20"/>
          <w:szCs w:val="20"/>
        </w:rPr>
        <w:t>“</w:t>
      </w:r>
      <w:r>
        <w:rPr>
          <w:rFonts w:ascii="Times New Roman" w:hAnsi="Times New Roman"/>
          <w:color w:val="000000"/>
          <w:sz w:val="20"/>
          <w:szCs w:val="20"/>
        </w:rPr>
        <w:t>right,</w:t>
      </w:r>
      <w:r>
        <w:rPr>
          <w:rFonts w:ascii="Times New Roman" w:hAnsi="Times New Roman"/>
          <w:color w:val="000000"/>
          <w:sz w:val="20"/>
          <w:szCs w:val="20"/>
        </w:rPr>
        <w:t>”</w:t>
      </w:r>
      <w:r>
        <w:rPr>
          <w:rFonts w:ascii="Times New Roman" w:hAnsi="Times New Roman"/>
          <w:color w:val="000000"/>
          <w:sz w:val="20"/>
          <w:szCs w:val="20"/>
        </w:rPr>
        <w:t xml:space="preserve"> may be shaped by the ope</w:t>
      </w:r>
      <w:r>
        <w:rPr>
          <w:rFonts w:ascii="Times New Roman" w:hAnsi="Times New Roman"/>
          <w:color w:val="000000"/>
          <w:sz w:val="20"/>
          <w:szCs w:val="20"/>
        </w:rPr>
        <w:t>r</w:t>
      </w:r>
      <w:r>
        <w:rPr>
          <w:rFonts w:ascii="Times New Roman" w:hAnsi="Times New Roman"/>
          <w:color w:val="000000"/>
          <w:sz w:val="20"/>
          <w:szCs w:val="20"/>
        </w:rPr>
        <w:t>ational remedy, which is review in an ex post proceeding); id. at 915 (contending that if there were no qualified i</w:t>
      </w:r>
      <w:r>
        <w:rPr>
          <w:rFonts w:ascii="Times New Roman" w:hAnsi="Times New Roman"/>
          <w:color w:val="000000"/>
          <w:sz w:val="20"/>
          <w:szCs w:val="20"/>
        </w:rPr>
        <w:t>m</w:t>
      </w:r>
      <w:r>
        <w:rPr>
          <w:rFonts w:ascii="Times New Roman" w:hAnsi="Times New Roman"/>
          <w:color w:val="000000"/>
          <w:sz w:val="20"/>
          <w:szCs w:val="20"/>
        </w:rPr>
        <w:t xml:space="preserve">munity to protect police officers, </w:t>
      </w:r>
      <w:r>
        <w:rPr>
          <w:rFonts w:ascii="Times New Roman" w:hAnsi="Times New Roman"/>
          <w:color w:val="000000"/>
          <w:sz w:val="20"/>
          <w:szCs w:val="20"/>
        </w:rPr>
        <w:t>“</w:t>
      </w:r>
      <w:r>
        <w:rPr>
          <w:rFonts w:ascii="Times New Roman" w:hAnsi="Times New Roman"/>
          <w:color w:val="000000"/>
          <w:sz w:val="20"/>
          <w:szCs w:val="20"/>
        </w:rPr>
        <w:t>reasonableness</w:t>
      </w:r>
      <w:r>
        <w:rPr>
          <w:rFonts w:ascii="Times New Roman" w:hAnsi="Times New Roman"/>
          <w:color w:val="000000"/>
          <w:sz w:val="20"/>
          <w:szCs w:val="20"/>
        </w:rPr>
        <w:t>”</w:t>
      </w:r>
      <w:r>
        <w:rPr>
          <w:rFonts w:ascii="Times New Roman" w:hAnsi="Times New Roman"/>
          <w:color w:val="000000"/>
          <w:sz w:val="20"/>
          <w:szCs w:val="20"/>
        </w:rPr>
        <w:t xml:space="preserve"> would become clearer and more rule-like).</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7343406831" w:history="1">
        <w:r>
          <w:rPr>
            <w:rFonts w:ascii="Times New Roman" w:hAnsi="Times New Roman"/>
            <w:color w:val="0000FF"/>
            <w:sz w:val="20"/>
            <w:szCs w:val="20"/>
            <w:u w:val="single"/>
          </w:rPr>
          <w:t>[FN147]</w:t>
        </w:r>
      </w:hyperlink>
      <w:bookmarkStart w:id="362" w:name="Document1zzF147343406831"/>
      <w:bookmarkEnd w:id="362"/>
      <w:r>
        <w:rPr>
          <w:rFonts w:ascii="Times New Roman" w:hAnsi="Times New Roman"/>
          <w:color w:val="000000"/>
          <w:sz w:val="20"/>
          <w:szCs w:val="20"/>
        </w:rPr>
        <w:t>. Malcolm Richard Wilkey, Enforcing the Fourth Amendment by Alternatives to the Exclusionary Rule 19 (Nat'l L. Center for the Public Interest 1982); see also Edward L. Barrett, J</w:t>
      </w:r>
      <w:r>
        <w:rPr>
          <w:rFonts w:ascii="Times New Roman" w:hAnsi="Times New Roman"/>
          <w:color w:val="000000"/>
          <w:sz w:val="20"/>
          <w:szCs w:val="20"/>
        </w:rPr>
        <w:t>r., Personal Rights, Property Rights, and the Fourth Amendment, 1960 Sup. Ct. Rev. 46, 53-57 (1960).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8343406831" w:history="1">
        <w:r>
          <w:rPr>
            <w:rFonts w:ascii="Times New Roman" w:hAnsi="Times New Roman"/>
            <w:color w:val="0000FF"/>
            <w:sz w:val="20"/>
            <w:szCs w:val="20"/>
            <w:u w:val="single"/>
          </w:rPr>
          <w:t>[FN148]</w:t>
        </w:r>
      </w:hyperlink>
      <w:bookmarkStart w:id="363" w:name="Document1zzF148343406831"/>
      <w:bookmarkEnd w:id="363"/>
      <w:r>
        <w:rPr>
          <w:rFonts w:ascii="Times New Roman" w:hAnsi="Times New Roman"/>
          <w:color w:val="000000"/>
          <w:sz w:val="20"/>
          <w:szCs w:val="20"/>
        </w:rPr>
        <w:t xml:space="preserve">. William C. Heffernan &amp; Richard W. Lovely, </w:t>
      </w:r>
      <w:hyperlink r:id="rId147" w:history="1">
        <w:r>
          <w:rPr>
            <w:rFonts w:ascii="Times New Roman" w:hAnsi="Times New Roman"/>
            <w:color w:val="0000FF"/>
            <w:sz w:val="20"/>
            <w:szCs w:val="20"/>
            <w:u w:val="single"/>
          </w:rPr>
          <w:t xml:space="preserve">Evaluating the Fourth Amendment Exclusionary Rule: The Problem of Police Compliance with the Law, 24 U. Mich. J.L. </w:t>
        </w:r>
        <w:r>
          <w:rPr>
            <w:rFonts w:ascii="Times New Roman" w:hAnsi="Times New Roman"/>
            <w:color w:val="0000FF"/>
            <w:sz w:val="20"/>
            <w:szCs w:val="20"/>
            <w:u w:val="single"/>
          </w:rPr>
          <w:t>Reform 311, 350, 359 (1991)</w:t>
        </w:r>
      </w:hyperlink>
      <w:r>
        <w:rPr>
          <w:rFonts w:ascii="Times New Roman" w:hAnsi="Times New Roman"/>
          <w:color w:val="000000"/>
          <w:sz w:val="20"/>
          <w:szCs w:val="20"/>
        </w:rPr>
        <w:t xml:space="preserve">. See generally L. Timothy Perrin et al., </w:t>
      </w:r>
      <w:hyperlink r:id="rId148" w:history="1">
        <w:r>
          <w:rPr>
            <w:rFonts w:ascii="Times New Roman" w:hAnsi="Times New Roman"/>
            <w:color w:val="0000FF"/>
            <w:sz w:val="20"/>
            <w:szCs w:val="20"/>
            <w:u w:val="single"/>
          </w:rPr>
          <w:t>If It's Broken, Fix It: Moving</w:t>
        </w:r>
        <w:r>
          <w:rPr>
            <w:rFonts w:ascii="Times New Roman" w:hAnsi="Times New Roman"/>
            <w:color w:val="0000FF"/>
            <w:sz w:val="20"/>
            <w:szCs w:val="20"/>
            <w:u w:val="single"/>
          </w:rPr>
          <w:t xml:space="preserve"> Beyond the Exclusionary Rule, 83 Iowa L. Rev. 669, 734 (1998)</w:t>
        </w:r>
      </w:hyperlink>
      <w:r>
        <w:rPr>
          <w:rFonts w:ascii="Times New Roman" w:hAnsi="Times New Roman"/>
          <w:color w:val="000000"/>
          <w:sz w:val="20"/>
          <w:szCs w:val="20"/>
        </w:rPr>
        <w:t xml:space="preserve"> (providing extensive empirical study).</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49343406831" w:history="1">
        <w:r>
          <w:rPr>
            <w:rFonts w:ascii="Times New Roman" w:hAnsi="Times New Roman"/>
            <w:color w:val="0000FF"/>
            <w:sz w:val="20"/>
            <w:szCs w:val="20"/>
            <w:u w:val="single"/>
          </w:rPr>
          <w:t>[FN149]</w:t>
        </w:r>
      </w:hyperlink>
      <w:bookmarkStart w:id="364" w:name="Document1zzF149343406831"/>
      <w:bookmarkEnd w:id="364"/>
      <w:r>
        <w:rPr>
          <w:rFonts w:ascii="Times New Roman" w:hAnsi="Times New Roman"/>
          <w:color w:val="000000"/>
          <w:sz w:val="20"/>
          <w:szCs w:val="20"/>
        </w:rPr>
        <w:t xml:space="preserve">. See, e.g., </w:t>
      </w:r>
      <w:hyperlink r:id="rId149" w:history="1">
        <w:r>
          <w:rPr>
            <w:rFonts w:ascii="Times New Roman" w:hAnsi="Times New Roman"/>
            <w:color w:val="0000FF"/>
            <w:sz w:val="20"/>
            <w:szCs w:val="20"/>
            <w:u w:val="single"/>
          </w:rPr>
          <w:t>United States v. Calandra, 414 U.S. 338, 347 (1974)</w:t>
        </w:r>
      </w:hyperlink>
      <w:r>
        <w:rPr>
          <w:rFonts w:ascii="Times New Roman" w:hAnsi="Times New Roman"/>
          <w:color w:val="000000"/>
          <w:sz w:val="20"/>
          <w:szCs w:val="20"/>
        </w:rPr>
        <w:t xml:space="preserve"> ( </w:t>
      </w:r>
      <w:r>
        <w:rPr>
          <w:rFonts w:ascii="Times New Roman" w:hAnsi="Times New Roman"/>
          <w:color w:val="000000"/>
          <w:sz w:val="20"/>
          <w:szCs w:val="20"/>
        </w:rPr>
        <w:t>“</w:t>
      </w:r>
      <w:r>
        <w:rPr>
          <w:rFonts w:ascii="Times New Roman" w:hAnsi="Times New Roman"/>
          <w:color w:val="000000"/>
          <w:sz w:val="20"/>
          <w:szCs w:val="20"/>
        </w:rPr>
        <w:t xml:space="preserve">[T]he [exclusionary] rule's prime purpose is to deter future unlawful police conduct </w:t>
      </w:r>
      <w:r>
        <w:rPr>
          <w:rFonts w:ascii="Times New Roman" w:hAnsi="Times New Roman"/>
          <w:color w:val="000000"/>
          <w:sz w:val="20"/>
          <w:szCs w:val="20"/>
        </w:rPr>
        <w:t>and thereby effectuate the guarantee of the Fourth Amendment against u</w:t>
      </w:r>
      <w:r>
        <w:rPr>
          <w:rFonts w:ascii="Times New Roman" w:hAnsi="Times New Roman"/>
          <w:color w:val="000000"/>
          <w:sz w:val="20"/>
          <w:szCs w:val="20"/>
        </w:rPr>
        <w:t>n</w:t>
      </w:r>
      <w:r>
        <w:rPr>
          <w:rFonts w:ascii="Times New Roman" w:hAnsi="Times New Roman"/>
          <w:color w:val="000000"/>
          <w:sz w:val="20"/>
          <w:szCs w:val="20"/>
        </w:rPr>
        <w:t>reasonable searches and seizures....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0343406831" w:history="1">
        <w:r>
          <w:rPr>
            <w:rFonts w:ascii="Times New Roman" w:hAnsi="Times New Roman"/>
            <w:color w:val="0000FF"/>
            <w:sz w:val="20"/>
            <w:szCs w:val="20"/>
            <w:u w:val="single"/>
          </w:rPr>
          <w:t>[FN150]</w:t>
        </w:r>
      </w:hyperlink>
      <w:bookmarkStart w:id="365" w:name="Document1zzF150343406831"/>
      <w:bookmarkEnd w:id="365"/>
      <w:r>
        <w:rPr>
          <w:rFonts w:ascii="Times New Roman" w:hAnsi="Times New Roman"/>
          <w:color w:val="000000"/>
          <w:sz w:val="20"/>
          <w:szCs w:val="20"/>
        </w:rPr>
        <w:t>. Levinson, supra note 7, at 890.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1343406831" w:history="1">
        <w:r>
          <w:rPr>
            <w:rFonts w:ascii="Times New Roman" w:hAnsi="Times New Roman"/>
            <w:color w:val="0000FF"/>
            <w:sz w:val="20"/>
            <w:szCs w:val="20"/>
            <w:u w:val="single"/>
          </w:rPr>
          <w:t>[FN151]</w:t>
        </w:r>
      </w:hyperlink>
      <w:bookmarkStart w:id="366" w:name="Document1zzF151343406831"/>
      <w:bookmarkEnd w:id="366"/>
      <w:r>
        <w:rPr>
          <w:rFonts w:ascii="Times New Roman" w:hAnsi="Times New Roman"/>
          <w:color w:val="000000"/>
          <w:sz w:val="20"/>
          <w:szCs w:val="20"/>
        </w:rPr>
        <w:t>. See Jeffries, supra note 7, at 101.</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2343406831" w:history="1">
        <w:r>
          <w:rPr>
            <w:rFonts w:ascii="Times New Roman" w:hAnsi="Times New Roman"/>
            <w:color w:val="0000FF"/>
            <w:sz w:val="20"/>
            <w:szCs w:val="20"/>
            <w:u w:val="single"/>
          </w:rPr>
          <w:t>[FN152]</w:t>
        </w:r>
      </w:hyperlink>
      <w:bookmarkStart w:id="367" w:name="Document1zzF152343406831"/>
      <w:bookmarkEnd w:id="367"/>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3343406831" w:history="1">
        <w:r>
          <w:rPr>
            <w:rFonts w:ascii="Times New Roman" w:hAnsi="Times New Roman"/>
            <w:color w:val="0000FF"/>
            <w:sz w:val="20"/>
            <w:szCs w:val="20"/>
            <w:u w:val="single"/>
          </w:rPr>
          <w:t>[FN153]</w:t>
        </w:r>
      </w:hyperlink>
      <w:bookmarkStart w:id="368" w:name="Document1zzF153343406831"/>
      <w:bookmarkEnd w:id="368"/>
      <w:r>
        <w:rPr>
          <w:rFonts w:ascii="Times New Roman" w:hAnsi="Times New Roman"/>
          <w:color w:val="000000"/>
          <w:sz w:val="20"/>
          <w:szCs w:val="20"/>
        </w:rPr>
        <w:t>. See id. at 101-02.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4343406831" w:history="1">
        <w:r>
          <w:rPr>
            <w:rFonts w:ascii="Times New Roman" w:hAnsi="Times New Roman"/>
            <w:color w:val="0000FF"/>
            <w:sz w:val="20"/>
            <w:szCs w:val="20"/>
            <w:u w:val="single"/>
          </w:rPr>
          <w:t>[FN154]</w:t>
        </w:r>
      </w:hyperlink>
      <w:bookmarkStart w:id="369" w:name="Document1zzF154343406831"/>
      <w:bookmarkEnd w:id="369"/>
      <w:r>
        <w:rPr>
          <w:rFonts w:ascii="Times New Roman" w:hAnsi="Times New Roman"/>
          <w:color w:val="000000"/>
          <w:sz w:val="20"/>
          <w:szCs w:val="20"/>
        </w:rPr>
        <w:t>. Levinson, supra note 7, at 857.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5343406831" w:history="1">
        <w:r>
          <w:rPr>
            <w:rFonts w:ascii="Times New Roman" w:hAnsi="Times New Roman"/>
            <w:color w:val="0000FF"/>
            <w:sz w:val="20"/>
            <w:szCs w:val="20"/>
            <w:u w:val="single"/>
          </w:rPr>
          <w:t>[FN155]</w:t>
        </w:r>
      </w:hyperlink>
      <w:bookmarkStart w:id="370" w:name="Document1zzF155343406831"/>
      <w:bookmarkEnd w:id="370"/>
      <w:r>
        <w:rPr>
          <w:rFonts w:ascii="Times New Roman" w:hAnsi="Times New Roman"/>
          <w:color w:val="000000"/>
          <w:sz w:val="20"/>
          <w:szCs w:val="20"/>
        </w:rPr>
        <w:t>. Tomkovicz, supra note 3, at 325-26.</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6343406831" w:history="1">
        <w:r>
          <w:rPr>
            <w:rFonts w:ascii="Times New Roman" w:hAnsi="Times New Roman"/>
            <w:color w:val="0000FF"/>
            <w:sz w:val="20"/>
            <w:szCs w:val="20"/>
            <w:u w:val="single"/>
          </w:rPr>
          <w:t>[FN156]</w:t>
        </w:r>
      </w:hyperlink>
      <w:bookmarkStart w:id="371" w:name="Document1zzF156343406831"/>
      <w:bookmarkEnd w:id="371"/>
      <w:r>
        <w:rPr>
          <w:rFonts w:ascii="Times New Roman" w:hAnsi="Times New Roman"/>
          <w:color w:val="000000"/>
          <w:sz w:val="20"/>
          <w:szCs w:val="20"/>
        </w:rPr>
        <w:t>. Id. (</w:t>
      </w:r>
      <w:r>
        <w:rPr>
          <w:rFonts w:ascii="Times New Roman" w:hAnsi="Times New Roman"/>
          <w:color w:val="000000"/>
          <w:sz w:val="20"/>
          <w:szCs w:val="20"/>
        </w:rPr>
        <w:t>“</w:t>
      </w:r>
      <w:r>
        <w:rPr>
          <w:rFonts w:ascii="Times New Roman" w:hAnsi="Times New Roman"/>
          <w:color w:val="000000"/>
          <w:sz w:val="20"/>
          <w:szCs w:val="20"/>
        </w:rPr>
        <w:t>[Where law enforcement use] of a novel device is</w:t>
      </w:r>
      <w:r>
        <w:rPr>
          <w:rFonts w:ascii="Times New Roman" w:hAnsi="Times New Roman"/>
          <w:color w:val="000000"/>
          <w:sz w:val="20"/>
          <w:szCs w:val="20"/>
        </w:rPr>
        <w:t xml:space="preserve"> a search, the government is not free to use it ra</w:t>
      </w:r>
      <w:r>
        <w:rPr>
          <w:rFonts w:ascii="Times New Roman" w:hAnsi="Times New Roman"/>
          <w:color w:val="000000"/>
          <w:sz w:val="20"/>
          <w:szCs w:val="20"/>
        </w:rPr>
        <w:t>n</w:t>
      </w:r>
      <w:r>
        <w:rPr>
          <w:rFonts w:ascii="Times New Roman" w:hAnsi="Times New Roman"/>
          <w:color w:val="000000"/>
          <w:sz w:val="20"/>
          <w:szCs w:val="20"/>
        </w:rPr>
        <w:t>domly, but is instead constrained by the command of reasonableness that governs entries of homes and other private domains. The infringements occasioned by the use of that device will be kept in check.</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7343406831" w:history="1">
        <w:r>
          <w:rPr>
            <w:rFonts w:ascii="Times New Roman" w:hAnsi="Times New Roman"/>
            <w:color w:val="0000FF"/>
            <w:sz w:val="20"/>
            <w:szCs w:val="20"/>
            <w:u w:val="single"/>
          </w:rPr>
          <w:t>[FN157]</w:t>
        </w:r>
      </w:hyperlink>
      <w:bookmarkStart w:id="372" w:name="Document1zzF157343406831"/>
      <w:bookmarkEnd w:id="372"/>
      <w:r>
        <w:rPr>
          <w:rFonts w:ascii="Times New Roman" w:hAnsi="Times New Roman"/>
          <w:color w:val="000000"/>
          <w:sz w:val="20"/>
          <w:szCs w:val="20"/>
        </w:rPr>
        <w:t xml:space="preserve">. </w:t>
      </w:r>
      <w:hyperlink r:id="rId150" w:history="1">
        <w:r>
          <w:rPr>
            <w:rFonts w:ascii="Times New Roman" w:hAnsi="Times New Roman"/>
            <w:color w:val="0000FF"/>
            <w:sz w:val="20"/>
            <w:szCs w:val="20"/>
            <w:u w:val="single"/>
          </w:rPr>
          <w:t>Kat</w:t>
        </w:r>
        <w:r>
          <w:rPr>
            <w:rFonts w:ascii="Times New Roman" w:hAnsi="Times New Roman"/>
            <w:color w:val="0000FF"/>
            <w:sz w:val="20"/>
            <w:szCs w:val="20"/>
            <w:u w:val="single"/>
          </w:rPr>
          <w:t>z v. United States, 389 U.S. 347, 357 (1967)</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[S]earches conducted outside the judicial process, without prior approval by judge or magistrate, are per se unreasonable under the Fourth Amendment--subject only to a few specifically established and well-</w:t>
      </w:r>
      <w:r>
        <w:rPr>
          <w:rFonts w:ascii="Times New Roman" w:hAnsi="Times New Roman"/>
          <w:color w:val="000000"/>
          <w:sz w:val="20"/>
          <w:szCs w:val="20"/>
        </w:rPr>
        <w:t>delineated exceptions.</w:t>
      </w:r>
      <w:r>
        <w:rPr>
          <w:rFonts w:ascii="Times New Roman" w:hAnsi="Times New Roman"/>
          <w:color w:val="000000"/>
          <w:sz w:val="20"/>
          <w:szCs w:val="20"/>
        </w:rPr>
        <w:t>”</w:t>
      </w:r>
      <w:r>
        <w:rPr>
          <w:rFonts w:ascii="Times New Roman" w:hAnsi="Times New Roman"/>
          <w:color w:val="000000"/>
          <w:sz w:val="20"/>
          <w:szCs w:val="20"/>
        </w:rPr>
        <w:t xml:space="preserve">); </w:t>
      </w:r>
      <w:hyperlink r:id="rId151" w:history="1">
        <w:r>
          <w:rPr>
            <w:rFonts w:ascii="Times New Roman" w:hAnsi="Times New Roman"/>
            <w:color w:val="0000FF"/>
            <w:sz w:val="20"/>
            <w:szCs w:val="20"/>
            <w:u w:val="single"/>
          </w:rPr>
          <w:t>Nathanson v. United States, 290 U.S. 41, 47 (1933)</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Under the Fourth Amendment, an officer may not properly issue a warrant to search a private dwelling unless he can find probable cause therefor from facts or circumstances presented to him under oath or affirmation.</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8343406831" w:history="1">
        <w:r>
          <w:rPr>
            <w:rFonts w:ascii="Times New Roman" w:hAnsi="Times New Roman"/>
            <w:color w:val="0000FF"/>
            <w:sz w:val="20"/>
            <w:szCs w:val="20"/>
            <w:u w:val="single"/>
          </w:rPr>
          <w:t>[FN158]</w:t>
        </w:r>
      </w:hyperlink>
      <w:bookmarkStart w:id="373" w:name="Document1zzF158343406831"/>
      <w:bookmarkEnd w:id="373"/>
      <w:r>
        <w:rPr>
          <w:rFonts w:ascii="Times New Roman" w:hAnsi="Times New Roman"/>
          <w:color w:val="000000"/>
          <w:sz w:val="20"/>
          <w:szCs w:val="20"/>
        </w:rPr>
        <w:t>. Levinson, supra note 7, at 857.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59343406831" w:history="1">
        <w:r>
          <w:rPr>
            <w:rFonts w:ascii="Times New Roman" w:hAnsi="Times New Roman"/>
            <w:color w:val="0000FF"/>
            <w:sz w:val="20"/>
            <w:szCs w:val="20"/>
            <w:u w:val="single"/>
          </w:rPr>
          <w:t>[FN159]</w:t>
        </w:r>
      </w:hyperlink>
      <w:bookmarkStart w:id="374" w:name="Document1zzF159343406831"/>
      <w:bookmarkEnd w:id="374"/>
      <w:r>
        <w:rPr>
          <w:rFonts w:ascii="Times New Roman" w:hAnsi="Times New Roman"/>
          <w:color w:val="000000"/>
          <w:sz w:val="20"/>
          <w:szCs w:val="20"/>
        </w:rPr>
        <w:t>. Id. at 889.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0343406831" w:history="1">
        <w:r>
          <w:rPr>
            <w:rFonts w:ascii="Times New Roman" w:hAnsi="Times New Roman"/>
            <w:color w:val="0000FF"/>
            <w:sz w:val="20"/>
            <w:szCs w:val="20"/>
            <w:u w:val="single"/>
          </w:rPr>
          <w:t>[FN160]</w:t>
        </w:r>
      </w:hyperlink>
      <w:bookmarkStart w:id="375" w:name="Document1zzF160343406831"/>
      <w:bookmarkEnd w:id="375"/>
      <w:r>
        <w:rPr>
          <w:rFonts w:ascii="Times New Roman" w:hAnsi="Times New Roman"/>
          <w:color w:val="000000"/>
          <w:sz w:val="20"/>
          <w:szCs w:val="20"/>
        </w:rPr>
        <w:t xml:space="preserve">. See Akhil Reed Amar, </w:t>
      </w:r>
      <w:hyperlink r:id="rId152" w:history="1">
        <w:r>
          <w:rPr>
            <w:rFonts w:ascii="Times New Roman" w:hAnsi="Times New Roman"/>
            <w:color w:val="0000FF"/>
            <w:sz w:val="20"/>
            <w:szCs w:val="20"/>
            <w:u w:val="single"/>
          </w:rPr>
          <w:t>Fourth Amendment First Princip</w:t>
        </w:r>
        <w:r>
          <w:rPr>
            <w:rFonts w:ascii="Times New Roman" w:hAnsi="Times New Roman"/>
            <w:color w:val="0000FF"/>
            <w:sz w:val="20"/>
            <w:szCs w:val="20"/>
            <w:u w:val="single"/>
          </w:rPr>
          <w:t>les, 107 Harv. L. Rev. 757, 783 (1994)</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 xml:space="preserve">To avoid some of the absurdities created by the so-called warrant and probable cause requirements, the Justices have watered down the plain meaning of </w:t>
      </w:r>
      <w:r>
        <w:rPr>
          <w:rFonts w:ascii="Times New Roman" w:hAnsi="Times New Roman"/>
          <w:color w:val="000000"/>
          <w:sz w:val="20"/>
          <w:szCs w:val="20"/>
        </w:rPr>
        <w:t>‘</w:t>
      </w:r>
      <w:r>
        <w:rPr>
          <w:rFonts w:ascii="Times New Roman" w:hAnsi="Times New Roman"/>
          <w:color w:val="000000"/>
          <w:sz w:val="20"/>
          <w:szCs w:val="20"/>
        </w:rPr>
        <w:t>search</w:t>
      </w:r>
      <w:r>
        <w:rPr>
          <w:rFonts w:ascii="Times New Roman" w:hAnsi="Times New Roman"/>
          <w:color w:val="000000"/>
          <w:sz w:val="20"/>
          <w:szCs w:val="20"/>
        </w:rPr>
        <w:t>’</w:t>
      </w:r>
      <w:r>
        <w:rPr>
          <w:rFonts w:ascii="Times New Roman" w:hAnsi="Times New Roman"/>
          <w:color w:val="000000"/>
          <w:sz w:val="20"/>
          <w:szCs w:val="20"/>
        </w:rPr>
        <w:t xml:space="preserve"> and </w:t>
      </w:r>
      <w:r>
        <w:rPr>
          <w:rFonts w:ascii="Times New Roman" w:hAnsi="Times New Roman"/>
          <w:color w:val="000000"/>
          <w:sz w:val="20"/>
          <w:szCs w:val="20"/>
        </w:rPr>
        <w:t>‘</w:t>
      </w:r>
      <w:r>
        <w:rPr>
          <w:rFonts w:ascii="Times New Roman" w:hAnsi="Times New Roman"/>
          <w:color w:val="000000"/>
          <w:sz w:val="20"/>
          <w:szCs w:val="20"/>
        </w:rPr>
        <w:t>seizure.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1343406831" w:history="1">
        <w:r>
          <w:rPr>
            <w:rFonts w:ascii="Times New Roman" w:hAnsi="Times New Roman"/>
            <w:color w:val="0000FF"/>
            <w:sz w:val="20"/>
            <w:szCs w:val="20"/>
            <w:u w:val="single"/>
          </w:rPr>
          <w:t>[FN161]</w:t>
        </w:r>
      </w:hyperlink>
      <w:bookmarkStart w:id="376" w:name="Document1zzF161343406831"/>
      <w:bookmarkEnd w:id="376"/>
      <w:r>
        <w:rPr>
          <w:rFonts w:ascii="Times New Roman" w:hAnsi="Times New Roman"/>
          <w:color w:val="000000"/>
          <w:sz w:val="20"/>
          <w:szCs w:val="20"/>
        </w:rPr>
        <w:t>. The availability of consent searches is not typically considered within the framework of Fourth Amendment reasonableness. Instead, consent searches can be understood as outside the definitio</w:t>
      </w:r>
      <w:r>
        <w:rPr>
          <w:rFonts w:ascii="Times New Roman" w:hAnsi="Times New Roman"/>
          <w:color w:val="000000"/>
          <w:sz w:val="20"/>
          <w:szCs w:val="20"/>
        </w:rPr>
        <w:t>n of a Fourth Amendment search. But consent searches most naturally fall into this part of the discussion. A certain law enforcement technique either is or is not a Fourth Amendment search as a general rule. Comparatively, consent and waiver operate in ind</w:t>
      </w:r>
      <w:r>
        <w:rPr>
          <w:rFonts w:ascii="Times New Roman" w:hAnsi="Times New Roman"/>
          <w:color w:val="000000"/>
          <w:sz w:val="20"/>
          <w:szCs w:val="20"/>
        </w:rPr>
        <w:t>ividual applications, just as probable cause, warrants, and the contexts in which exceptions to the warrant requirement ope</w:t>
      </w:r>
      <w:r>
        <w:rPr>
          <w:rFonts w:ascii="Times New Roman" w:hAnsi="Times New Roman"/>
          <w:color w:val="000000"/>
          <w:sz w:val="20"/>
          <w:szCs w:val="20"/>
        </w:rPr>
        <w:t>r</w:t>
      </w:r>
      <w:r>
        <w:rPr>
          <w:rFonts w:ascii="Times New Roman" w:hAnsi="Times New Roman"/>
          <w:color w:val="000000"/>
          <w:sz w:val="20"/>
          <w:szCs w:val="20"/>
        </w:rPr>
        <w:t>ate. Said differently, law enforcement officials may seek consent as an alternative to obtaining the requisites of co</w:t>
      </w:r>
      <w:r>
        <w:rPr>
          <w:rFonts w:ascii="Times New Roman" w:hAnsi="Times New Roman"/>
          <w:color w:val="000000"/>
          <w:sz w:val="20"/>
          <w:szCs w:val="20"/>
        </w:rPr>
        <w:t>n</w:t>
      </w:r>
      <w:r>
        <w:rPr>
          <w:rFonts w:ascii="Times New Roman" w:hAnsi="Times New Roman"/>
          <w:color w:val="000000"/>
          <w:sz w:val="20"/>
          <w:szCs w:val="20"/>
        </w:rPr>
        <w:t>ventional Four</w:t>
      </w:r>
      <w:r>
        <w:rPr>
          <w:rFonts w:ascii="Times New Roman" w:hAnsi="Times New Roman"/>
          <w:color w:val="000000"/>
          <w:sz w:val="20"/>
          <w:szCs w:val="20"/>
        </w:rPr>
        <w:t>th Amendment reasonableness. Insofar as the costs of complying with the Fourth Amendment are predictive of the breadth of the Fourth Amendment threshold inquiry, less costly alternatives to complying directly with Fourth Amendment reasonableness are an imp</w:t>
      </w:r>
      <w:r>
        <w:rPr>
          <w:rFonts w:ascii="Times New Roman" w:hAnsi="Times New Roman"/>
          <w:color w:val="000000"/>
          <w:sz w:val="20"/>
          <w:szCs w:val="20"/>
        </w:rPr>
        <w:t>ortant part of the analysis.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2343406831" w:history="1">
        <w:r>
          <w:rPr>
            <w:rFonts w:ascii="Times New Roman" w:hAnsi="Times New Roman"/>
            <w:color w:val="0000FF"/>
            <w:sz w:val="20"/>
            <w:szCs w:val="20"/>
            <w:u w:val="single"/>
          </w:rPr>
          <w:t>[FN162]</w:t>
        </w:r>
      </w:hyperlink>
      <w:bookmarkStart w:id="377" w:name="Document1zzF162343406831"/>
      <w:bookmarkEnd w:id="377"/>
      <w:r>
        <w:rPr>
          <w:rFonts w:ascii="Times New Roman" w:hAnsi="Times New Roman"/>
          <w:color w:val="000000"/>
          <w:sz w:val="20"/>
          <w:szCs w:val="20"/>
        </w:rPr>
        <w:t xml:space="preserve">. </w:t>
      </w:r>
      <w:hyperlink r:id="rId153" w:history="1">
        <w:r>
          <w:rPr>
            <w:rFonts w:ascii="Times New Roman" w:hAnsi="Times New Roman"/>
            <w:color w:val="0000FF"/>
            <w:sz w:val="20"/>
            <w:szCs w:val="20"/>
            <w:u w:val="single"/>
          </w:rPr>
          <w:t>Ornelas v. United States, 517 U.S. 690, 695 (1996)</w:t>
        </w:r>
      </w:hyperlink>
      <w:r>
        <w:rPr>
          <w:rFonts w:ascii="Times New Roman" w:hAnsi="Times New Roman"/>
          <w:color w:val="000000"/>
          <w:sz w:val="20"/>
          <w:szCs w:val="20"/>
        </w:rPr>
        <w:t xml:space="preserve"> (quoting </w:t>
      </w:r>
      <w:hyperlink r:id="rId154" w:history="1">
        <w:r>
          <w:rPr>
            <w:rFonts w:ascii="Times New Roman" w:hAnsi="Times New Roman"/>
            <w:color w:val="0000FF"/>
            <w:sz w:val="20"/>
            <w:szCs w:val="20"/>
            <w:u w:val="single"/>
          </w:rPr>
          <w:t>Illinois v. Ga</w:t>
        </w:r>
        <w:r>
          <w:rPr>
            <w:rFonts w:ascii="Times New Roman" w:hAnsi="Times New Roman"/>
            <w:color w:val="0000FF"/>
            <w:sz w:val="20"/>
            <w:szCs w:val="20"/>
            <w:u w:val="single"/>
          </w:rPr>
          <w:t>tes, 462 U.S. 213, 231 (1983)</w:t>
        </w:r>
      </w:hyperlink>
      <w:r>
        <w:rPr>
          <w:rFonts w:ascii="Times New Roman" w:hAnsi="Times New Roman"/>
          <w:color w:val="000000"/>
          <w:sz w:val="20"/>
          <w:szCs w:val="20"/>
        </w:rPr>
        <w:t xml:space="preserve">); see also </w:t>
      </w:r>
      <w:hyperlink r:id="rId155" w:history="1">
        <w:r>
          <w:rPr>
            <w:rFonts w:ascii="Times New Roman" w:hAnsi="Times New Roman"/>
            <w:color w:val="0000FF"/>
            <w:sz w:val="20"/>
            <w:szCs w:val="20"/>
            <w:u w:val="single"/>
          </w:rPr>
          <w:t>Pennsylvania v. Dunlap, 129 S. Ct. 448, 449 (2008)</w:t>
        </w:r>
      </w:hyperlink>
      <w:r>
        <w:rPr>
          <w:rFonts w:ascii="Times New Roman" w:hAnsi="Times New Roman"/>
          <w:color w:val="000000"/>
          <w:sz w:val="20"/>
          <w:szCs w:val="20"/>
        </w:rPr>
        <w:t xml:space="preserve"> (Robe</w:t>
      </w:r>
      <w:r>
        <w:rPr>
          <w:rFonts w:ascii="Times New Roman" w:hAnsi="Times New Roman"/>
          <w:color w:val="000000"/>
          <w:sz w:val="20"/>
          <w:szCs w:val="20"/>
        </w:rPr>
        <w:t>rts, J., dissenting from denial of certiorari) (discussing probable cause as common sense standard).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3343406831" w:history="1">
        <w:r>
          <w:rPr>
            <w:rFonts w:ascii="Times New Roman" w:hAnsi="Times New Roman"/>
            <w:color w:val="0000FF"/>
            <w:sz w:val="20"/>
            <w:szCs w:val="20"/>
            <w:u w:val="single"/>
          </w:rPr>
          <w:t>[FN163]</w:t>
        </w:r>
      </w:hyperlink>
      <w:bookmarkStart w:id="378" w:name="Document1zzF163343406831"/>
      <w:bookmarkEnd w:id="378"/>
      <w:r>
        <w:rPr>
          <w:rFonts w:ascii="Times New Roman" w:hAnsi="Times New Roman"/>
          <w:color w:val="000000"/>
          <w:sz w:val="20"/>
          <w:szCs w:val="20"/>
        </w:rPr>
        <w:t xml:space="preserve">. </w:t>
      </w:r>
      <w:hyperlink r:id="rId156" w:history="1">
        <w:r>
          <w:rPr>
            <w:rFonts w:ascii="Times New Roman" w:hAnsi="Times New Roman"/>
            <w:color w:val="0000FF"/>
            <w:sz w:val="20"/>
            <w:szCs w:val="20"/>
            <w:u w:val="single"/>
          </w:rPr>
          <w:t>Ornelas, 517 U.S. at 696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4343406831" w:history="1">
        <w:r>
          <w:rPr>
            <w:rFonts w:ascii="Times New Roman" w:hAnsi="Times New Roman"/>
            <w:color w:val="0000FF"/>
            <w:sz w:val="20"/>
            <w:szCs w:val="20"/>
            <w:u w:val="single"/>
          </w:rPr>
          <w:t>[FN164]</w:t>
        </w:r>
      </w:hyperlink>
      <w:bookmarkStart w:id="379" w:name="Document1zzF164343406831"/>
      <w:bookmarkEnd w:id="379"/>
      <w:r>
        <w:rPr>
          <w:rFonts w:ascii="Times New Roman" w:hAnsi="Times New Roman"/>
          <w:color w:val="000000"/>
          <w:sz w:val="20"/>
          <w:szCs w:val="20"/>
        </w:rPr>
        <w:t>. Arenella, supra note 33, at 2</w:t>
      </w:r>
      <w:r>
        <w:rPr>
          <w:rFonts w:ascii="Times New Roman" w:hAnsi="Times New Roman"/>
          <w:color w:val="000000"/>
          <w:sz w:val="20"/>
          <w:szCs w:val="20"/>
        </w:rPr>
        <w:t>38.</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5343406831" w:history="1">
        <w:r>
          <w:rPr>
            <w:rFonts w:ascii="Times New Roman" w:hAnsi="Times New Roman"/>
            <w:color w:val="0000FF"/>
            <w:sz w:val="20"/>
            <w:szCs w:val="20"/>
            <w:u w:val="single"/>
          </w:rPr>
          <w:t>[FN165]</w:t>
        </w:r>
      </w:hyperlink>
      <w:bookmarkStart w:id="380" w:name="Document1zzF165343406831"/>
      <w:bookmarkEnd w:id="380"/>
      <w:r>
        <w:rPr>
          <w:rFonts w:ascii="Times New Roman" w:hAnsi="Times New Roman"/>
          <w:color w:val="000000"/>
          <w:sz w:val="20"/>
          <w:szCs w:val="20"/>
        </w:rPr>
        <w:t>. Levinson, supra note 7, at 887.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6343406831" w:history="1">
        <w:r>
          <w:rPr>
            <w:rFonts w:ascii="Times New Roman" w:hAnsi="Times New Roman"/>
            <w:color w:val="0000FF"/>
            <w:sz w:val="20"/>
            <w:szCs w:val="20"/>
            <w:u w:val="single"/>
          </w:rPr>
          <w:t>[FN166]</w:t>
        </w:r>
      </w:hyperlink>
      <w:bookmarkStart w:id="381" w:name="Document1zzF166343406831"/>
      <w:bookmarkEnd w:id="381"/>
      <w:r>
        <w:rPr>
          <w:rFonts w:ascii="Times New Roman" w:hAnsi="Times New Roman"/>
          <w:color w:val="000000"/>
          <w:sz w:val="20"/>
          <w:szCs w:val="20"/>
        </w:rPr>
        <w:t>. Jillian Grossman, Th</w:t>
      </w:r>
      <w:r>
        <w:rPr>
          <w:rFonts w:ascii="Times New Roman" w:hAnsi="Times New Roman"/>
          <w:color w:val="000000"/>
          <w:sz w:val="20"/>
          <w:szCs w:val="20"/>
        </w:rPr>
        <w:t xml:space="preserve">e </w:t>
      </w:r>
      <w:hyperlink r:id="rId157" w:history="1">
        <w:r>
          <w:rPr>
            <w:rFonts w:ascii="Times New Roman" w:hAnsi="Times New Roman"/>
            <w:color w:val="0000FF"/>
            <w:sz w:val="20"/>
            <w:szCs w:val="20"/>
            <w:u w:val="single"/>
          </w:rPr>
          <w:t xml:space="preserve">Fourth Amendment: Relaxing the Rule in Child Abuse Investigations, 27 Fordham Urb. L.J. 1303, 1340 </w:t>
        </w:r>
        <w:r>
          <w:rPr>
            <w:rFonts w:ascii="Times New Roman" w:hAnsi="Times New Roman"/>
            <w:color w:val="0000FF"/>
            <w:sz w:val="20"/>
            <w:szCs w:val="20"/>
            <w:u w:val="single"/>
          </w:rPr>
          <w:t>(2000)</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Training protocol for police officers ensures that the officers are fluent in the subtleties of the Fourth Amendment.</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7343406831" w:history="1">
        <w:r>
          <w:rPr>
            <w:rFonts w:ascii="Times New Roman" w:hAnsi="Times New Roman"/>
            <w:color w:val="0000FF"/>
            <w:sz w:val="20"/>
            <w:szCs w:val="20"/>
            <w:u w:val="single"/>
          </w:rPr>
          <w:t>[FN167]</w:t>
        </w:r>
      </w:hyperlink>
      <w:bookmarkStart w:id="382" w:name="Document1zzF167343406831"/>
      <w:bookmarkEnd w:id="382"/>
      <w:r>
        <w:rPr>
          <w:rFonts w:ascii="Times New Roman" w:hAnsi="Times New Roman"/>
          <w:color w:val="000000"/>
          <w:sz w:val="20"/>
          <w:szCs w:val="20"/>
        </w:rPr>
        <w:t xml:space="preserve">. See William J. Stuntz, </w:t>
      </w:r>
      <w:hyperlink r:id="rId158" w:history="1">
        <w:r>
          <w:rPr>
            <w:rFonts w:ascii="Times New Roman" w:hAnsi="Times New Roman"/>
            <w:color w:val="0000FF"/>
            <w:sz w:val="20"/>
            <w:szCs w:val="20"/>
            <w:u w:val="single"/>
          </w:rPr>
          <w:t>Warrants and Fourth Amendment Remedies, 77 Va. L. Rev. 881, 896 (1991)</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A police officer... will s</w:t>
      </w:r>
      <w:r>
        <w:rPr>
          <w:rFonts w:ascii="Times New Roman" w:hAnsi="Times New Roman"/>
          <w:color w:val="000000"/>
          <w:sz w:val="20"/>
          <w:szCs w:val="20"/>
        </w:rPr>
        <w:t xml:space="preserve">ee hundreds of probable cause judgments over the course of his career.... [O]fficers are often subject to both detailed training in fourth amendment requirements at the time they join the force and supplemental training thereafter. It would be surprising, </w:t>
      </w:r>
      <w:r>
        <w:rPr>
          <w:rFonts w:ascii="Times New Roman" w:hAnsi="Times New Roman"/>
          <w:color w:val="000000"/>
          <w:sz w:val="20"/>
          <w:szCs w:val="20"/>
        </w:rPr>
        <w:t>given so much exposure to the probable cause standard, if officers did not develop a strong ability to predict judicial applications of that standard.</w:t>
      </w:r>
      <w:r>
        <w:rPr>
          <w:rFonts w:ascii="Times New Roman" w:hAnsi="Times New Roman"/>
          <w:color w:val="000000"/>
          <w:sz w:val="20"/>
          <w:szCs w:val="20"/>
        </w:rPr>
        <w:t>”</w:t>
      </w:r>
      <w:r>
        <w:rPr>
          <w:rFonts w:ascii="Times New Roman" w:hAnsi="Times New Roman"/>
          <w:color w:val="000000"/>
          <w:sz w:val="20"/>
          <w:szCs w:val="20"/>
        </w:rPr>
        <w:t xml:space="preserve">); see also Bruce A. Green &amp; Daniel Richman, Of </w:t>
      </w:r>
      <w:hyperlink r:id="rId159" w:history="1">
        <w:r>
          <w:rPr>
            <w:rFonts w:ascii="Times New Roman" w:hAnsi="Times New Roman"/>
            <w:color w:val="0000FF"/>
            <w:sz w:val="20"/>
            <w:szCs w:val="20"/>
            <w:u w:val="single"/>
          </w:rPr>
          <w:t>Laws and Men: An Essay on Justice Marshall's View of Criminal Procedure, 26 Ariz. St. L.J. 369, 387-88 (1994)</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8343406831" w:history="1">
        <w:r>
          <w:rPr>
            <w:rFonts w:ascii="Times New Roman" w:hAnsi="Times New Roman"/>
            <w:color w:val="0000FF"/>
            <w:sz w:val="20"/>
            <w:szCs w:val="20"/>
            <w:u w:val="single"/>
          </w:rPr>
          <w:t>[FN16</w:t>
        </w:r>
        <w:r>
          <w:rPr>
            <w:rFonts w:ascii="Times New Roman" w:hAnsi="Times New Roman"/>
            <w:color w:val="0000FF"/>
            <w:sz w:val="20"/>
            <w:szCs w:val="20"/>
            <w:u w:val="single"/>
          </w:rPr>
          <w:t>8]</w:t>
        </w:r>
      </w:hyperlink>
      <w:bookmarkStart w:id="383" w:name="Document1zzF168343406831"/>
      <w:bookmarkEnd w:id="383"/>
      <w:r>
        <w:rPr>
          <w:rFonts w:ascii="Times New Roman" w:hAnsi="Times New Roman"/>
          <w:color w:val="000000"/>
          <w:sz w:val="20"/>
          <w:szCs w:val="20"/>
        </w:rPr>
        <w:t xml:space="preserve">. </w:t>
      </w:r>
      <w:hyperlink r:id="rId160" w:history="1">
        <w:r>
          <w:rPr>
            <w:rFonts w:ascii="Times New Roman" w:hAnsi="Times New Roman"/>
            <w:color w:val="0000FF"/>
            <w:sz w:val="20"/>
            <w:szCs w:val="20"/>
            <w:u w:val="single"/>
          </w:rPr>
          <w:t>517 U.S. 690, 699 (1996)</w:t>
        </w:r>
      </w:hyperlink>
      <w:r>
        <w:rPr>
          <w:rFonts w:ascii="Times New Roman" w:hAnsi="Times New Roman"/>
          <w:color w:val="000000"/>
          <w:sz w:val="20"/>
          <w:szCs w:val="20"/>
        </w:rPr>
        <w:t>; see also supra Subs</w:t>
      </w:r>
      <w:r>
        <w:rPr>
          <w:rFonts w:ascii="Times New Roman" w:hAnsi="Times New Roman"/>
          <w:color w:val="000000"/>
          <w:sz w:val="20"/>
          <w:szCs w:val="20"/>
        </w:rPr>
        <w:t>ection II.B.2 (describing standard of review under Ornelas);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69343406831" w:history="1">
        <w:r>
          <w:rPr>
            <w:rFonts w:ascii="Times New Roman" w:hAnsi="Times New Roman"/>
            <w:color w:val="0000FF"/>
            <w:sz w:val="20"/>
            <w:szCs w:val="20"/>
            <w:u w:val="single"/>
          </w:rPr>
          <w:t>[FN169]</w:t>
        </w:r>
      </w:hyperlink>
      <w:bookmarkStart w:id="384" w:name="Document1zzF169343406831"/>
      <w:bookmarkEnd w:id="384"/>
      <w:r>
        <w:rPr>
          <w:rFonts w:ascii="Times New Roman" w:hAnsi="Times New Roman"/>
          <w:color w:val="000000"/>
          <w:sz w:val="20"/>
          <w:szCs w:val="20"/>
        </w:rPr>
        <w:t xml:space="preserve">. Jerold H. Israel, Criminal Procedure, the Burger Court, and the Legacy of the Warren Court, 75 </w:t>
      </w:r>
      <w:r>
        <w:rPr>
          <w:rFonts w:ascii="Times New Roman" w:hAnsi="Times New Roman"/>
          <w:color w:val="000000"/>
          <w:sz w:val="20"/>
          <w:szCs w:val="20"/>
        </w:rPr>
        <w:t>Mich. L. Rev. 1319, 1414 (1977).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0343406831" w:history="1">
        <w:r>
          <w:rPr>
            <w:rFonts w:ascii="Times New Roman" w:hAnsi="Times New Roman"/>
            <w:color w:val="0000FF"/>
            <w:sz w:val="20"/>
            <w:szCs w:val="20"/>
            <w:u w:val="single"/>
          </w:rPr>
          <w:t>[FN170]</w:t>
        </w:r>
      </w:hyperlink>
      <w:bookmarkStart w:id="385" w:name="Document1zzF170343406831"/>
      <w:bookmarkEnd w:id="385"/>
      <w:r>
        <w:rPr>
          <w:rFonts w:ascii="Times New Roman" w:hAnsi="Times New Roman"/>
          <w:color w:val="000000"/>
          <w:sz w:val="20"/>
          <w:szCs w:val="20"/>
        </w:rPr>
        <w:t xml:space="preserve">. Yale Kamisar, Does (Did) (Should) the Exclusionary Rule Rest on a </w:t>
      </w:r>
      <w:r>
        <w:rPr>
          <w:rFonts w:ascii="Times New Roman" w:hAnsi="Times New Roman"/>
          <w:color w:val="000000"/>
          <w:sz w:val="20"/>
          <w:szCs w:val="20"/>
        </w:rPr>
        <w:t>“</w:t>
      </w:r>
      <w:r>
        <w:rPr>
          <w:rFonts w:ascii="Times New Roman" w:hAnsi="Times New Roman"/>
          <w:color w:val="000000"/>
          <w:sz w:val="20"/>
          <w:szCs w:val="20"/>
        </w:rPr>
        <w:t>Principled Basis</w:t>
      </w:r>
      <w:r>
        <w:rPr>
          <w:rFonts w:ascii="Times New Roman" w:hAnsi="Times New Roman"/>
          <w:color w:val="000000"/>
          <w:sz w:val="20"/>
          <w:szCs w:val="20"/>
        </w:rPr>
        <w:t>”</w:t>
      </w:r>
      <w:r>
        <w:rPr>
          <w:rFonts w:ascii="Times New Roman" w:hAnsi="Times New Roman"/>
          <w:color w:val="000000"/>
          <w:sz w:val="20"/>
          <w:szCs w:val="20"/>
        </w:rPr>
        <w:t xml:space="preserve"> Rather than an </w:t>
      </w:r>
      <w:r>
        <w:rPr>
          <w:rFonts w:ascii="Times New Roman" w:hAnsi="Times New Roman"/>
          <w:color w:val="000000"/>
          <w:sz w:val="20"/>
          <w:szCs w:val="20"/>
        </w:rPr>
        <w:t>“</w:t>
      </w:r>
      <w:r>
        <w:rPr>
          <w:rFonts w:ascii="Times New Roman" w:hAnsi="Times New Roman"/>
          <w:color w:val="000000"/>
          <w:sz w:val="20"/>
          <w:szCs w:val="20"/>
        </w:rPr>
        <w:t>Empirical Proposition</w:t>
      </w:r>
      <w:r>
        <w:rPr>
          <w:rFonts w:ascii="Times New Roman" w:hAnsi="Times New Roman"/>
          <w:color w:val="000000"/>
          <w:sz w:val="20"/>
          <w:szCs w:val="20"/>
        </w:rPr>
        <w:t>”</w:t>
      </w:r>
      <w:r>
        <w:rPr>
          <w:rFonts w:ascii="Times New Roman" w:hAnsi="Times New Roman"/>
          <w:color w:val="000000"/>
          <w:sz w:val="20"/>
          <w:szCs w:val="20"/>
        </w:rPr>
        <w:t>?, 16 Creighton L. Rev. 565, 571 (1983).</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1343406831" w:history="1">
        <w:r>
          <w:rPr>
            <w:rFonts w:ascii="Times New Roman" w:hAnsi="Times New Roman"/>
            <w:color w:val="0000FF"/>
            <w:sz w:val="20"/>
            <w:szCs w:val="20"/>
            <w:u w:val="single"/>
          </w:rPr>
          <w:t>[FN171]</w:t>
        </w:r>
      </w:hyperlink>
      <w:bookmarkStart w:id="386" w:name="Document1zzF171343406831"/>
      <w:bookmarkEnd w:id="386"/>
      <w:r>
        <w:rPr>
          <w:rFonts w:ascii="Times New Roman" w:hAnsi="Times New Roman"/>
          <w:color w:val="000000"/>
          <w:sz w:val="20"/>
          <w:szCs w:val="20"/>
        </w:rPr>
        <w:t>. See id. at 570.</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2343406831" w:history="1">
        <w:r>
          <w:rPr>
            <w:rFonts w:ascii="Times New Roman" w:hAnsi="Times New Roman"/>
            <w:color w:val="0000FF"/>
            <w:sz w:val="20"/>
            <w:szCs w:val="20"/>
            <w:u w:val="single"/>
          </w:rPr>
          <w:t>[FN172]</w:t>
        </w:r>
      </w:hyperlink>
      <w:bookmarkStart w:id="387" w:name="Document1zzF172343406831"/>
      <w:bookmarkEnd w:id="387"/>
      <w:r>
        <w:rPr>
          <w:rFonts w:ascii="Times New Roman" w:hAnsi="Times New Roman"/>
          <w:color w:val="000000"/>
          <w:sz w:val="20"/>
          <w:szCs w:val="20"/>
        </w:rPr>
        <w:t>.</w:t>
      </w:r>
      <w:r>
        <w:rPr>
          <w:rFonts w:ascii="Times New Roman" w:hAnsi="Times New Roman"/>
          <w:color w:val="000000"/>
          <w:sz w:val="20"/>
          <w:szCs w:val="20"/>
        </w:rPr>
        <w:t xml:space="preserve"> Donald Dripps, </w:t>
      </w:r>
      <w:hyperlink r:id="rId161" w:history="1">
        <w:r>
          <w:rPr>
            <w:rFonts w:ascii="Times New Roman" w:hAnsi="Times New Roman"/>
            <w:color w:val="0000FF"/>
            <w:sz w:val="20"/>
            <w:szCs w:val="20"/>
            <w:u w:val="single"/>
          </w:rPr>
          <w:t>Living with Leon, 95 Yale L.J. 906, 916-17 (1986)</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[I]mpugning the vigilance of ma</w:t>
      </w:r>
      <w:r>
        <w:rPr>
          <w:rFonts w:ascii="Times New Roman" w:hAnsi="Times New Roman"/>
          <w:color w:val="000000"/>
          <w:sz w:val="20"/>
          <w:szCs w:val="20"/>
        </w:rPr>
        <w:t>gi</w:t>
      </w:r>
      <w:r>
        <w:rPr>
          <w:rFonts w:ascii="Times New Roman" w:hAnsi="Times New Roman"/>
          <w:color w:val="000000"/>
          <w:sz w:val="20"/>
          <w:szCs w:val="20"/>
        </w:rPr>
        <w:t>s</w:t>
      </w:r>
      <w:r>
        <w:rPr>
          <w:rFonts w:ascii="Times New Roman" w:hAnsi="Times New Roman"/>
          <w:color w:val="000000"/>
          <w:sz w:val="20"/>
          <w:szCs w:val="20"/>
        </w:rPr>
        <w:t>trates... [also ignores] the record of judicial compliance with government requests for court-ordered electronic su</w:t>
      </w:r>
      <w:r>
        <w:rPr>
          <w:rFonts w:ascii="Times New Roman" w:hAnsi="Times New Roman"/>
          <w:color w:val="000000"/>
          <w:sz w:val="20"/>
          <w:szCs w:val="20"/>
        </w:rPr>
        <w:t>r</w:t>
      </w:r>
      <w:r>
        <w:rPr>
          <w:rFonts w:ascii="Times New Roman" w:hAnsi="Times New Roman"/>
          <w:color w:val="000000"/>
          <w:sz w:val="20"/>
          <w:szCs w:val="20"/>
        </w:rPr>
        <w:t>veillance.</w:t>
      </w:r>
      <w:r>
        <w:rPr>
          <w:rFonts w:ascii="Times New Roman" w:hAnsi="Times New Roman"/>
          <w:color w:val="000000"/>
          <w:sz w:val="20"/>
          <w:szCs w:val="20"/>
        </w:rPr>
        <w:t>”</w:t>
      </w:r>
      <w:r>
        <w:rPr>
          <w:rFonts w:ascii="Times New Roman" w:hAnsi="Times New Roman"/>
          <w:color w:val="000000"/>
          <w:sz w:val="20"/>
          <w:szCs w:val="20"/>
        </w:rPr>
        <w:t xml:space="preserve">); see also David B. Kopel &amp; Paul H. Blackman, The </w:t>
      </w:r>
      <w:hyperlink r:id="rId162" w:history="1">
        <w:r>
          <w:rPr>
            <w:rFonts w:ascii="Times New Roman" w:hAnsi="Times New Roman"/>
            <w:color w:val="0000FF"/>
            <w:sz w:val="20"/>
            <w:szCs w:val="20"/>
            <w:u w:val="single"/>
          </w:rPr>
          <w:t>Unwarranted Warrant: The Waco Search Warrant and the Decline of the Fourth Amendment, 18 Hamline J. Pub. L. &amp; Pol'y 1, 42 (1996)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3343406831" w:history="1">
        <w:r>
          <w:rPr>
            <w:rFonts w:ascii="Times New Roman" w:hAnsi="Times New Roman"/>
            <w:color w:val="0000FF"/>
            <w:sz w:val="20"/>
            <w:szCs w:val="20"/>
            <w:u w:val="single"/>
          </w:rPr>
          <w:t>[FN</w:t>
        </w:r>
        <w:r>
          <w:rPr>
            <w:rFonts w:ascii="Times New Roman" w:hAnsi="Times New Roman"/>
            <w:color w:val="0000FF"/>
            <w:sz w:val="20"/>
            <w:szCs w:val="20"/>
            <w:u w:val="single"/>
          </w:rPr>
          <w:t>173]</w:t>
        </w:r>
      </w:hyperlink>
      <w:bookmarkStart w:id="388" w:name="Document1zzF173343406831"/>
      <w:bookmarkEnd w:id="388"/>
      <w:r>
        <w:rPr>
          <w:rFonts w:ascii="Times New Roman" w:hAnsi="Times New Roman"/>
          <w:color w:val="000000"/>
          <w:sz w:val="20"/>
          <w:szCs w:val="20"/>
        </w:rPr>
        <w:t>. Kamisar, supra note 170, at 569-70 (pointing to judges' reticence to engage in ministerial tasks and ove</w:t>
      </w:r>
      <w:r>
        <w:rPr>
          <w:rFonts w:ascii="Times New Roman" w:hAnsi="Times New Roman"/>
          <w:color w:val="000000"/>
          <w:sz w:val="20"/>
          <w:szCs w:val="20"/>
        </w:rPr>
        <w:t>r</w:t>
      </w:r>
      <w:r>
        <w:rPr>
          <w:rFonts w:ascii="Times New Roman" w:hAnsi="Times New Roman"/>
          <w:color w:val="000000"/>
          <w:sz w:val="20"/>
          <w:szCs w:val="20"/>
        </w:rPr>
        <w:t xml:space="preserve">whelming case loads as reasons why magistrates are rarely more than </w:t>
      </w:r>
      <w:r>
        <w:rPr>
          <w:rFonts w:ascii="Times New Roman" w:hAnsi="Times New Roman"/>
          <w:color w:val="000000"/>
          <w:sz w:val="20"/>
          <w:szCs w:val="20"/>
        </w:rPr>
        <w:t>“</w:t>
      </w:r>
      <w:r>
        <w:rPr>
          <w:rFonts w:ascii="Times New Roman" w:hAnsi="Times New Roman"/>
          <w:color w:val="000000"/>
          <w:sz w:val="20"/>
          <w:szCs w:val="20"/>
        </w:rPr>
        <w:t>rubber stamps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4343406831" w:history="1">
        <w:r>
          <w:rPr>
            <w:rFonts w:ascii="Times New Roman" w:hAnsi="Times New Roman"/>
            <w:color w:val="0000FF"/>
            <w:sz w:val="20"/>
            <w:szCs w:val="20"/>
            <w:u w:val="single"/>
          </w:rPr>
          <w:t>[FN174]</w:t>
        </w:r>
      </w:hyperlink>
      <w:bookmarkStart w:id="389" w:name="Document1zzF174343406831"/>
      <w:bookmarkEnd w:id="389"/>
      <w:r>
        <w:rPr>
          <w:rFonts w:ascii="Times New Roman" w:hAnsi="Times New Roman"/>
          <w:color w:val="000000"/>
          <w:sz w:val="20"/>
          <w:szCs w:val="20"/>
        </w:rPr>
        <w:t>. Kopel &amp; Blackman, supra note 172, at 42.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5343406831" w:history="1">
        <w:r>
          <w:rPr>
            <w:rFonts w:ascii="Times New Roman" w:hAnsi="Times New Roman"/>
            <w:color w:val="0000FF"/>
            <w:sz w:val="20"/>
            <w:szCs w:val="20"/>
            <w:u w:val="single"/>
          </w:rPr>
          <w:t>[FN175]</w:t>
        </w:r>
      </w:hyperlink>
      <w:bookmarkStart w:id="390" w:name="Document1zzF175343406831"/>
      <w:bookmarkEnd w:id="390"/>
      <w:r>
        <w:rPr>
          <w:rFonts w:ascii="Times New Roman" w:hAnsi="Times New Roman"/>
          <w:color w:val="000000"/>
          <w:sz w:val="20"/>
          <w:szCs w:val="20"/>
        </w:rPr>
        <w:t xml:space="preserve">. Phyllis T. Bookspan, </w:t>
      </w:r>
      <w:hyperlink r:id="rId163" w:history="1">
        <w:r>
          <w:rPr>
            <w:rFonts w:ascii="Times New Roman" w:hAnsi="Times New Roman"/>
            <w:color w:val="0000FF"/>
            <w:sz w:val="20"/>
            <w:szCs w:val="20"/>
            <w:u w:val="single"/>
          </w:rPr>
          <w:t>Reworking the Warrant Requirement: Resuscitating the Fourth Amendment, 44 Vand. L. Rev. 473, 529 n.317 (</w:t>
        </w:r>
        <w:r>
          <w:rPr>
            <w:rFonts w:ascii="Times New Roman" w:hAnsi="Times New Roman"/>
            <w:color w:val="0000FF"/>
            <w:sz w:val="20"/>
            <w:szCs w:val="20"/>
            <w:u w:val="single"/>
          </w:rPr>
          <w:t>1991)</w:t>
        </w:r>
      </w:hyperlink>
      <w:r>
        <w:rPr>
          <w:rFonts w:ascii="Times New Roman" w:hAnsi="Times New Roman"/>
          <w:color w:val="000000"/>
          <w:sz w:val="20"/>
          <w:szCs w:val="20"/>
        </w:rPr>
        <w:t xml:space="preserve"> ( </w:t>
      </w:r>
      <w:r>
        <w:rPr>
          <w:rFonts w:ascii="Times New Roman" w:hAnsi="Times New Roman"/>
          <w:color w:val="000000"/>
          <w:sz w:val="20"/>
          <w:szCs w:val="20"/>
        </w:rPr>
        <w:t>“</w:t>
      </w:r>
      <w:r>
        <w:rPr>
          <w:rFonts w:ascii="Times New Roman" w:hAnsi="Times New Roman"/>
          <w:color w:val="000000"/>
          <w:sz w:val="20"/>
          <w:szCs w:val="20"/>
        </w:rPr>
        <w:t>Where there clearly is great variance among magistrates, [that variance] inevitably leads to magistrate shopping.</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6343406831" w:history="1">
        <w:r>
          <w:rPr>
            <w:rFonts w:ascii="Times New Roman" w:hAnsi="Times New Roman"/>
            <w:color w:val="0000FF"/>
            <w:sz w:val="20"/>
            <w:szCs w:val="20"/>
            <w:u w:val="single"/>
          </w:rPr>
          <w:t>[FN176]</w:t>
        </w:r>
      </w:hyperlink>
      <w:bookmarkStart w:id="391" w:name="Document1zzF176343406831"/>
      <w:bookmarkEnd w:id="391"/>
      <w:r>
        <w:rPr>
          <w:rFonts w:ascii="Times New Roman" w:hAnsi="Times New Roman"/>
          <w:color w:val="000000"/>
          <w:sz w:val="20"/>
          <w:szCs w:val="20"/>
        </w:rPr>
        <w:t xml:space="preserve">. Stuntz, supra note 167, at </w:t>
      </w:r>
      <w:r>
        <w:rPr>
          <w:rFonts w:ascii="Times New Roman" w:hAnsi="Times New Roman"/>
          <w:color w:val="000000"/>
          <w:sz w:val="20"/>
          <w:szCs w:val="20"/>
        </w:rPr>
        <w:t>916.</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7343406831" w:history="1">
        <w:r>
          <w:rPr>
            <w:rFonts w:ascii="Times New Roman" w:hAnsi="Times New Roman"/>
            <w:color w:val="0000FF"/>
            <w:sz w:val="20"/>
            <w:szCs w:val="20"/>
            <w:u w:val="single"/>
          </w:rPr>
          <w:t>[FN177]</w:t>
        </w:r>
      </w:hyperlink>
      <w:bookmarkStart w:id="392" w:name="Document1zzF177343406831"/>
      <w:bookmarkEnd w:id="392"/>
      <w:r>
        <w:rPr>
          <w:rFonts w:ascii="Times New Roman" w:hAnsi="Times New Roman"/>
          <w:color w:val="000000"/>
          <w:sz w:val="20"/>
          <w:szCs w:val="20"/>
        </w:rPr>
        <w:t>. Id. at 911-12.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8343406831" w:history="1">
        <w:r>
          <w:rPr>
            <w:rFonts w:ascii="Times New Roman" w:hAnsi="Times New Roman"/>
            <w:color w:val="0000FF"/>
            <w:sz w:val="20"/>
            <w:szCs w:val="20"/>
            <w:u w:val="single"/>
          </w:rPr>
          <w:t>[FN178]</w:t>
        </w:r>
      </w:hyperlink>
      <w:bookmarkStart w:id="393" w:name="Document1zzF178343406831"/>
      <w:bookmarkEnd w:id="393"/>
      <w:r>
        <w:rPr>
          <w:rFonts w:ascii="Times New Roman" w:hAnsi="Times New Roman"/>
          <w:color w:val="000000"/>
          <w:sz w:val="20"/>
          <w:szCs w:val="20"/>
        </w:rPr>
        <w:t>. Id. at 912.</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79343406831" w:history="1">
        <w:r>
          <w:rPr>
            <w:rFonts w:ascii="Times New Roman" w:hAnsi="Times New Roman"/>
            <w:color w:val="0000FF"/>
            <w:sz w:val="20"/>
            <w:szCs w:val="20"/>
            <w:u w:val="single"/>
          </w:rPr>
          <w:t>[FN179]</w:t>
        </w:r>
      </w:hyperlink>
      <w:bookmarkStart w:id="394" w:name="Document1zzF179343406831"/>
      <w:bookmarkEnd w:id="394"/>
      <w:r>
        <w:rPr>
          <w:rFonts w:ascii="Times New Roman" w:hAnsi="Times New Roman"/>
          <w:color w:val="000000"/>
          <w:sz w:val="20"/>
          <w:szCs w:val="20"/>
        </w:rPr>
        <w:t>. Id. at 914.</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0343406831" w:history="1">
        <w:r>
          <w:rPr>
            <w:rFonts w:ascii="Times New Roman" w:hAnsi="Times New Roman"/>
            <w:color w:val="0000FF"/>
            <w:sz w:val="20"/>
            <w:szCs w:val="20"/>
            <w:u w:val="single"/>
          </w:rPr>
          <w:t>[FN180]</w:t>
        </w:r>
      </w:hyperlink>
      <w:bookmarkStart w:id="395" w:name="Document1zzF180343406831"/>
      <w:bookmarkEnd w:id="395"/>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1343406831" w:history="1">
        <w:r>
          <w:rPr>
            <w:rFonts w:ascii="Times New Roman" w:hAnsi="Times New Roman"/>
            <w:color w:val="0000FF"/>
            <w:sz w:val="20"/>
            <w:szCs w:val="20"/>
            <w:u w:val="single"/>
          </w:rPr>
          <w:t>[FN181]</w:t>
        </w:r>
      </w:hyperlink>
      <w:bookmarkStart w:id="396" w:name="Document1zzF181343406831"/>
      <w:bookmarkEnd w:id="396"/>
      <w:r>
        <w:rPr>
          <w:rFonts w:ascii="Times New Roman" w:hAnsi="Times New Roman"/>
          <w:color w:val="000000"/>
          <w:sz w:val="20"/>
          <w:szCs w:val="20"/>
        </w:rPr>
        <w:t>. Id. at 915-16.</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2343406831" w:history="1">
        <w:r>
          <w:rPr>
            <w:rFonts w:ascii="Times New Roman" w:hAnsi="Times New Roman"/>
            <w:color w:val="0000FF"/>
            <w:sz w:val="20"/>
            <w:szCs w:val="20"/>
            <w:u w:val="single"/>
          </w:rPr>
          <w:t>[FN182]</w:t>
        </w:r>
      </w:hyperlink>
      <w:bookmarkStart w:id="397" w:name="Document1zzF182343406831"/>
      <w:bookmarkEnd w:id="397"/>
      <w:r>
        <w:rPr>
          <w:rFonts w:ascii="Times New Roman" w:hAnsi="Times New Roman"/>
          <w:color w:val="000000"/>
          <w:sz w:val="20"/>
          <w:szCs w:val="20"/>
        </w:rPr>
        <w:t xml:space="preserve">. </w:t>
      </w:r>
      <w:hyperlink r:id="rId164" w:history="1">
        <w:r>
          <w:rPr>
            <w:rFonts w:ascii="Times New Roman" w:hAnsi="Times New Roman"/>
            <w:color w:val="0000FF"/>
            <w:sz w:val="20"/>
            <w:szCs w:val="20"/>
            <w:u w:val="single"/>
          </w:rPr>
          <w:t>Katz v. United States, 389 U.S. 347, 357 (1967)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3343406831" w:history="1">
        <w:r>
          <w:rPr>
            <w:rFonts w:ascii="Times New Roman" w:hAnsi="Times New Roman"/>
            <w:color w:val="0000FF"/>
            <w:sz w:val="20"/>
            <w:szCs w:val="20"/>
            <w:u w:val="single"/>
          </w:rPr>
          <w:t>[FN183]</w:t>
        </w:r>
      </w:hyperlink>
      <w:bookmarkStart w:id="398" w:name="Document1zzF183343406831"/>
      <w:bookmarkEnd w:id="398"/>
      <w:r>
        <w:rPr>
          <w:rFonts w:ascii="Times New Roman" w:hAnsi="Times New Roman"/>
          <w:color w:val="000000"/>
          <w:sz w:val="20"/>
          <w:szCs w:val="20"/>
        </w:rPr>
        <w:t xml:space="preserve">. </w:t>
      </w:r>
      <w:hyperlink r:id="rId165" w:history="1">
        <w:r>
          <w:rPr>
            <w:rFonts w:ascii="Times New Roman" w:hAnsi="Times New Roman"/>
            <w:color w:val="0000FF"/>
            <w:sz w:val="20"/>
            <w:szCs w:val="20"/>
            <w:u w:val="single"/>
          </w:rPr>
          <w:t>California v. Acevedo, 500 U.S. 565, 582 (1991)</w:t>
        </w:r>
      </w:hyperlink>
      <w:r>
        <w:rPr>
          <w:rFonts w:ascii="Times New Roman" w:hAnsi="Times New Roman"/>
          <w:color w:val="000000"/>
          <w:sz w:val="20"/>
          <w:szCs w:val="20"/>
        </w:rPr>
        <w:t xml:space="preserve"> (Scalia, J., concurring).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4343406831" w:history="1">
        <w:r>
          <w:rPr>
            <w:rFonts w:ascii="Times New Roman" w:hAnsi="Times New Roman"/>
            <w:color w:val="0000FF"/>
            <w:sz w:val="20"/>
            <w:szCs w:val="20"/>
            <w:u w:val="single"/>
          </w:rPr>
          <w:t>[FN184]</w:t>
        </w:r>
      </w:hyperlink>
      <w:bookmarkStart w:id="399" w:name="Document1zzF184343406831"/>
      <w:bookmarkEnd w:id="399"/>
      <w:r>
        <w:rPr>
          <w:rFonts w:ascii="Times New Roman" w:hAnsi="Times New Roman"/>
          <w:color w:val="000000"/>
          <w:sz w:val="20"/>
          <w:szCs w:val="20"/>
        </w:rPr>
        <w:t>. Stuntz, supra note 167, at 908.</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5343406831" w:history="1">
        <w:r>
          <w:rPr>
            <w:rFonts w:ascii="Times New Roman" w:hAnsi="Times New Roman"/>
            <w:color w:val="0000FF"/>
            <w:sz w:val="20"/>
            <w:szCs w:val="20"/>
            <w:u w:val="single"/>
          </w:rPr>
          <w:t>[FN185]</w:t>
        </w:r>
      </w:hyperlink>
      <w:bookmarkStart w:id="400" w:name="Document1zzF185343406831"/>
      <w:bookmarkEnd w:id="400"/>
      <w:r>
        <w:rPr>
          <w:rFonts w:ascii="Times New Roman" w:hAnsi="Times New Roman"/>
          <w:color w:val="000000"/>
          <w:sz w:val="20"/>
          <w:szCs w:val="20"/>
        </w:rPr>
        <w:t xml:space="preserve">. James J. Tomkovicz, </w:t>
      </w:r>
      <w:hyperlink r:id="rId166" w:history="1">
        <w:r>
          <w:rPr>
            <w:rFonts w:ascii="Times New Roman" w:hAnsi="Times New Roman"/>
            <w:color w:val="0000FF"/>
            <w:sz w:val="20"/>
            <w:szCs w:val="20"/>
            <w:u w:val="single"/>
          </w:rPr>
          <w:t>California v. Acevedo: The Walls Close In On the Warrant Requirement, 29 Am. Crim. L. Rev. 1103, 1153-54 (1992)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6343406831" w:history="1">
        <w:r>
          <w:rPr>
            <w:rFonts w:ascii="Times New Roman" w:hAnsi="Times New Roman"/>
            <w:color w:val="0000FF"/>
            <w:sz w:val="20"/>
            <w:szCs w:val="20"/>
            <w:u w:val="single"/>
          </w:rPr>
          <w:t>[FN186]</w:t>
        </w:r>
      </w:hyperlink>
      <w:bookmarkStart w:id="401" w:name="Document1zzF186343406831"/>
      <w:bookmarkEnd w:id="401"/>
      <w:r>
        <w:rPr>
          <w:rFonts w:ascii="Times New Roman" w:hAnsi="Times New Roman"/>
          <w:color w:val="000000"/>
          <w:sz w:val="20"/>
          <w:szCs w:val="20"/>
        </w:rPr>
        <w:t xml:space="preserve">. Stuntz, supra note 167, at 916 (suggesting that after-the-fact bias may result in two probable cause standards: </w:t>
      </w:r>
      <w:r>
        <w:rPr>
          <w:rFonts w:ascii="Times New Roman" w:hAnsi="Times New Roman"/>
          <w:color w:val="000000"/>
          <w:sz w:val="20"/>
          <w:szCs w:val="20"/>
        </w:rPr>
        <w:t>“</w:t>
      </w:r>
      <w:r>
        <w:rPr>
          <w:rFonts w:ascii="Times New Roman" w:hAnsi="Times New Roman"/>
          <w:color w:val="000000"/>
          <w:sz w:val="20"/>
          <w:szCs w:val="20"/>
        </w:rPr>
        <w:t>probable cause as it is applied by unbiased [magistrates]</w:t>
      </w:r>
      <w:r>
        <w:rPr>
          <w:rFonts w:ascii="Times New Roman" w:hAnsi="Times New Roman"/>
          <w:color w:val="000000"/>
          <w:sz w:val="20"/>
          <w:szCs w:val="20"/>
        </w:rPr>
        <w:t>”</w:t>
      </w:r>
      <w:r>
        <w:rPr>
          <w:rFonts w:ascii="Times New Roman" w:hAnsi="Times New Roman"/>
          <w:color w:val="000000"/>
          <w:sz w:val="20"/>
          <w:szCs w:val="20"/>
        </w:rPr>
        <w:t xml:space="preserve"> and </w:t>
      </w:r>
      <w:r>
        <w:rPr>
          <w:rFonts w:ascii="Times New Roman" w:hAnsi="Times New Roman"/>
          <w:color w:val="000000"/>
          <w:sz w:val="20"/>
          <w:szCs w:val="20"/>
        </w:rPr>
        <w:t>“</w:t>
      </w:r>
      <w:r>
        <w:rPr>
          <w:rFonts w:ascii="Times New Roman" w:hAnsi="Times New Roman"/>
          <w:color w:val="000000"/>
          <w:sz w:val="20"/>
          <w:szCs w:val="20"/>
        </w:rPr>
        <w:t xml:space="preserve">probable cause with a thumb on the government's side </w:t>
      </w:r>
      <w:r>
        <w:rPr>
          <w:rFonts w:ascii="Times New Roman" w:hAnsi="Times New Roman"/>
          <w:color w:val="000000"/>
          <w:sz w:val="20"/>
          <w:szCs w:val="20"/>
        </w:rPr>
        <w:lastRenderedPageBreak/>
        <w:t>of the scale</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7343406831" w:history="1">
        <w:r>
          <w:rPr>
            <w:rFonts w:ascii="Times New Roman" w:hAnsi="Times New Roman"/>
            <w:color w:val="0000FF"/>
            <w:sz w:val="20"/>
            <w:szCs w:val="20"/>
            <w:u w:val="single"/>
          </w:rPr>
          <w:t>[FN187]</w:t>
        </w:r>
      </w:hyperlink>
      <w:bookmarkStart w:id="402" w:name="Document1zzF187343406831"/>
      <w:bookmarkEnd w:id="402"/>
      <w:r>
        <w:rPr>
          <w:rFonts w:ascii="Times New Roman" w:hAnsi="Times New Roman"/>
          <w:color w:val="000000"/>
          <w:sz w:val="20"/>
          <w:szCs w:val="20"/>
        </w:rPr>
        <w:t>. The argument that the probable cause required at a suppression hearing is less than th</w:t>
      </w:r>
      <w:r>
        <w:rPr>
          <w:rFonts w:ascii="Times New Roman" w:hAnsi="Times New Roman"/>
          <w:color w:val="000000"/>
          <w:sz w:val="20"/>
          <w:szCs w:val="20"/>
        </w:rPr>
        <w:t>at required by magi</w:t>
      </w:r>
      <w:r>
        <w:rPr>
          <w:rFonts w:ascii="Times New Roman" w:hAnsi="Times New Roman"/>
          <w:color w:val="000000"/>
          <w:sz w:val="20"/>
          <w:szCs w:val="20"/>
        </w:rPr>
        <w:t>s</w:t>
      </w:r>
      <w:r>
        <w:rPr>
          <w:rFonts w:ascii="Times New Roman" w:hAnsi="Times New Roman"/>
          <w:color w:val="000000"/>
          <w:sz w:val="20"/>
          <w:szCs w:val="20"/>
        </w:rPr>
        <w:t>trates is somewhat at odds with the above description of magistrate determinations of probable cause being reduced because magistrates anticipate the unlikelihood of reversal. Both arguments are consistent with the general arguments, ho</w:t>
      </w:r>
      <w:r>
        <w:rPr>
          <w:rFonts w:ascii="Times New Roman" w:hAnsi="Times New Roman"/>
          <w:color w:val="000000"/>
          <w:sz w:val="20"/>
          <w:szCs w:val="20"/>
        </w:rPr>
        <w:t>wever, that the practical level of probable cause required by judicial actors is less than the theoretical level and that the warrant requirement is expensive for law enforcement.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8343406831" w:history="1">
        <w:r>
          <w:rPr>
            <w:rFonts w:ascii="Times New Roman" w:hAnsi="Times New Roman"/>
            <w:color w:val="0000FF"/>
            <w:sz w:val="20"/>
            <w:szCs w:val="20"/>
            <w:u w:val="single"/>
          </w:rPr>
          <w:t>[FN188]</w:t>
        </w:r>
      </w:hyperlink>
      <w:bookmarkStart w:id="403" w:name="Document1zzF188343406831"/>
      <w:bookmarkEnd w:id="403"/>
      <w:r>
        <w:rPr>
          <w:rFonts w:ascii="Times New Roman" w:hAnsi="Times New Roman"/>
          <w:color w:val="000000"/>
          <w:sz w:val="20"/>
          <w:szCs w:val="20"/>
        </w:rPr>
        <w:t>. Stuntz, supra note 167, at 916.</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89343406831" w:history="1">
        <w:r>
          <w:rPr>
            <w:rFonts w:ascii="Times New Roman" w:hAnsi="Times New Roman"/>
            <w:color w:val="0000FF"/>
            <w:sz w:val="20"/>
            <w:szCs w:val="20"/>
            <w:u w:val="single"/>
          </w:rPr>
          <w:t>[FN189]</w:t>
        </w:r>
      </w:hyperlink>
      <w:bookmarkStart w:id="404" w:name="Document1zzF189343406831"/>
      <w:bookmarkEnd w:id="404"/>
      <w:r>
        <w:rPr>
          <w:rFonts w:ascii="Times New Roman" w:hAnsi="Times New Roman"/>
          <w:color w:val="000000"/>
          <w:sz w:val="20"/>
          <w:szCs w:val="20"/>
        </w:rPr>
        <w:t xml:space="preserve">. </w:t>
      </w:r>
      <w:hyperlink r:id="rId167" w:history="1">
        <w:r>
          <w:rPr>
            <w:rFonts w:ascii="Times New Roman" w:hAnsi="Times New Roman"/>
            <w:color w:val="0000FF"/>
            <w:sz w:val="20"/>
            <w:szCs w:val="20"/>
            <w:u w:val="single"/>
          </w:rPr>
          <w:t>Mincey v. Arizona, 437 U.S. 385, 392 (1978)</w:t>
        </w:r>
      </w:hyperlink>
      <w:r>
        <w:rPr>
          <w:rFonts w:ascii="Times New Roman" w:hAnsi="Times New Roman"/>
          <w:color w:val="000000"/>
          <w:sz w:val="20"/>
          <w:szCs w:val="20"/>
        </w:rPr>
        <w:t xml:space="preserve"> (affirming that exigent circumstances provide an excepti</w:t>
      </w:r>
      <w:r>
        <w:rPr>
          <w:rFonts w:ascii="Times New Roman" w:hAnsi="Times New Roman"/>
          <w:color w:val="000000"/>
          <w:sz w:val="20"/>
          <w:szCs w:val="20"/>
        </w:rPr>
        <w:t xml:space="preserve">on to the warrant requirement); </w:t>
      </w:r>
      <w:hyperlink r:id="rId168" w:history="1">
        <w:r>
          <w:rPr>
            <w:rFonts w:ascii="Times New Roman" w:hAnsi="Times New Roman"/>
            <w:color w:val="0000FF"/>
            <w:sz w:val="20"/>
            <w:szCs w:val="20"/>
            <w:u w:val="single"/>
          </w:rPr>
          <w:t>Arizona v. Hicks, 480 U.S. 321, 326 (1987)</w:t>
        </w:r>
      </w:hyperlink>
      <w:r>
        <w:rPr>
          <w:rFonts w:ascii="Times New Roman" w:hAnsi="Times New Roman"/>
          <w:color w:val="000000"/>
          <w:sz w:val="20"/>
          <w:szCs w:val="20"/>
        </w:rPr>
        <w:t xml:space="preserve"> (allowing plain view exce</w:t>
      </w:r>
      <w:r>
        <w:rPr>
          <w:rFonts w:ascii="Times New Roman" w:hAnsi="Times New Roman"/>
          <w:color w:val="000000"/>
          <w:sz w:val="20"/>
          <w:szCs w:val="20"/>
        </w:rPr>
        <w:t xml:space="preserve">ption to warrant requirement); </w:t>
      </w:r>
      <w:hyperlink r:id="rId169" w:history="1">
        <w:r>
          <w:rPr>
            <w:rFonts w:ascii="Times New Roman" w:hAnsi="Times New Roman"/>
            <w:color w:val="0000FF"/>
            <w:sz w:val="20"/>
            <w:szCs w:val="20"/>
            <w:u w:val="single"/>
          </w:rPr>
          <w:t>Carroll v. United States, 267 U.S. 132, 153 (1925)</w:t>
        </w:r>
      </w:hyperlink>
      <w:r>
        <w:rPr>
          <w:rFonts w:ascii="Times New Roman" w:hAnsi="Times New Roman"/>
          <w:color w:val="000000"/>
          <w:sz w:val="20"/>
          <w:szCs w:val="20"/>
        </w:rPr>
        <w:t xml:space="preserve"> (creating an autom</w:t>
      </w:r>
      <w:r>
        <w:rPr>
          <w:rFonts w:ascii="Times New Roman" w:hAnsi="Times New Roman"/>
          <w:color w:val="000000"/>
          <w:sz w:val="20"/>
          <w:szCs w:val="20"/>
        </w:rPr>
        <w:t xml:space="preserve">obile exception to the warrant requirement since </w:t>
      </w:r>
      <w:r>
        <w:rPr>
          <w:rFonts w:ascii="Times New Roman" w:hAnsi="Times New Roman"/>
          <w:color w:val="000000"/>
          <w:sz w:val="20"/>
          <w:szCs w:val="20"/>
        </w:rPr>
        <w:t>“</w:t>
      </w:r>
      <w:r>
        <w:rPr>
          <w:rFonts w:ascii="Times New Roman" w:hAnsi="Times New Roman"/>
          <w:color w:val="000000"/>
          <w:sz w:val="20"/>
          <w:szCs w:val="20"/>
        </w:rPr>
        <w:t>it is not practicable to secure a warrant because... vehicle[s] can be quickly moved out of the locality or jurisdiction in which [a] warrant must be sought</w:t>
      </w:r>
      <w:r>
        <w:rPr>
          <w:rFonts w:ascii="Times New Roman" w:hAnsi="Times New Roman"/>
          <w:color w:val="000000"/>
          <w:sz w:val="20"/>
          <w:szCs w:val="20"/>
        </w:rPr>
        <w:t>”</w:t>
      </w:r>
      <w:r>
        <w:rPr>
          <w:rFonts w:ascii="Times New Roman" w:hAnsi="Times New Roman"/>
          <w:color w:val="000000"/>
          <w:sz w:val="20"/>
          <w:szCs w:val="20"/>
        </w:rPr>
        <w:t xml:space="preserve">); </w:t>
      </w:r>
      <w:hyperlink r:id="rId170" w:history="1">
        <w:r>
          <w:rPr>
            <w:rFonts w:ascii="Times New Roman" w:hAnsi="Times New Roman"/>
            <w:color w:val="0000FF"/>
            <w:sz w:val="20"/>
            <w:szCs w:val="20"/>
            <w:u w:val="single"/>
          </w:rPr>
          <w:t>Chimel v. California, 395 U.S. 752, 755 (1969)</w:t>
        </w:r>
      </w:hyperlink>
      <w:r>
        <w:rPr>
          <w:rFonts w:ascii="Times New Roman" w:hAnsi="Times New Roman"/>
          <w:color w:val="000000"/>
          <w:sz w:val="20"/>
          <w:szCs w:val="20"/>
        </w:rPr>
        <w:t xml:space="preserve"> (pe</w:t>
      </w:r>
      <w:r>
        <w:rPr>
          <w:rFonts w:ascii="Times New Roman" w:hAnsi="Times New Roman"/>
          <w:color w:val="000000"/>
          <w:sz w:val="20"/>
          <w:szCs w:val="20"/>
        </w:rPr>
        <w:t>r</w:t>
      </w:r>
      <w:r>
        <w:rPr>
          <w:rFonts w:ascii="Times New Roman" w:hAnsi="Times New Roman"/>
          <w:color w:val="000000"/>
          <w:sz w:val="20"/>
          <w:szCs w:val="20"/>
        </w:rPr>
        <w:t>mitting exception to warrant requirement for searches incident to arrest).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0343406831" w:history="1">
        <w:r>
          <w:rPr>
            <w:rFonts w:ascii="Times New Roman" w:hAnsi="Times New Roman"/>
            <w:color w:val="0000FF"/>
            <w:sz w:val="20"/>
            <w:szCs w:val="20"/>
            <w:u w:val="single"/>
          </w:rPr>
          <w:t>[FN190]</w:t>
        </w:r>
      </w:hyperlink>
      <w:bookmarkStart w:id="405" w:name="Document1zzF190343406831"/>
      <w:bookmarkEnd w:id="405"/>
      <w:r>
        <w:rPr>
          <w:rFonts w:ascii="Times New Roman" w:hAnsi="Times New Roman"/>
          <w:color w:val="000000"/>
          <w:sz w:val="20"/>
          <w:szCs w:val="20"/>
        </w:rPr>
        <w:t xml:space="preserve">. </w:t>
      </w:r>
      <w:hyperlink r:id="rId171" w:history="1">
        <w:r>
          <w:rPr>
            <w:rFonts w:ascii="Times New Roman" w:hAnsi="Times New Roman"/>
            <w:color w:val="0000FF"/>
            <w:sz w:val="20"/>
            <w:szCs w:val="20"/>
            <w:u w:val="single"/>
          </w:rPr>
          <w:t>New Jersey v. T.L.O., 4</w:t>
        </w:r>
        <w:r>
          <w:rPr>
            <w:rFonts w:ascii="Times New Roman" w:hAnsi="Times New Roman"/>
            <w:color w:val="0000FF"/>
            <w:sz w:val="20"/>
            <w:szCs w:val="20"/>
            <w:u w:val="single"/>
          </w:rPr>
          <w:t>69 U.S. 325, 354-55 (1985)</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1343406831" w:history="1">
        <w:r>
          <w:rPr>
            <w:rFonts w:ascii="Times New Roman" w:hAnsi="Times New Roman"/>
            <w:color w:val="0000FF"/>
            <w:sz w:val="20"/>
            <w:szCs w:val="20"/>
            <w:u w:val="single"/>
          </w:rPr>
          <w:t>[FN191]</w:t>
        </w:r>
      </w:hyperlink>
      <w:bookmarkStart w:id="406" w:name="Document1zzF191343406831"/>
      <w:bookmarkEnd w:id="406"/>
      <w:r>
        <w:rPr>
          <w:rFonts w:ascii="Times New Roman" w:hAnsi="Times New Roman"/>
          <w:color w:val="000000"/>
          <w:sz w:val="20"/>
          <w:szCs w:val="20"/>
        </w:rPr>
        <w:t xml:space="preserve">. </w:t>
      </w:r>
      <w:hyperlink r:id="rId172" w:history="1">
        <w:r>
          <w:rPr>
            <w:rFonts w:ascii="Times New Roman" w:hAnsi="Times New Roman"/>
            <w:color w:val="0000FF"/>
            <w:sz w:val="20"/>
            <w:szCs w:val="20"/>
            <w:u w:val="single"/>
          </w:rPr>
          <w:t>500 U.S. 565, 573 (1991)</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2343406831" w:history="1">
        <w:r>
          <w:rPr>
            <w:rFonts w:ascii="Times New Roman" w:hAnsi="Times New Roman"/>
            <w:color w:val="0000FF"/>
            <w:sz w:val="20"/>
            <w:szCs w:val="20"/>
            <w:u w:val="single"/>
          </w:rPr>
          <w:t>[FN192]</w:t>
        </w:r>
      </w:hyperlink>
      <w:bookmarkStart w:id="407" w:name="Document1zzF192343406831"/>
      <w:bookmarkEnd w:id="407"/>
      <w:r>
        <w:rPr>
          <w:rFonts w:ascii="Times New Roman" w:hAnsi="Times New Roman"/>
          <w:color w:val="000000"/>
          <w:sz w:val="20"/>
          <w:szCs w:val="20"/>
        </w:rPr>
        <w:t xml:space="preserve">. </w:t>
      </w:r>
      <w:hyperlink r:id="rId173" w:history="1">
        <w:r>
          <w:rPr>
            <w:rFonts w:ascii="Times New Roman" w:hAnsi="Times New Roman"/>
            <w:color w:val="0000FF"/>
            <w:sz w:val="20"/>
            <w:szCs w:val="20"/>
            <w:u w:val="single"/>
          </w:rPr>
          <w:t>Id. at 571-72</w:t>
        </w:r>
      </w:hyperlink>
      <w:r>
        <w:rPr>
          <w:rFonts w:ascii="Times New Roman" w:hAnsi="Times New Roman"/>
          <w:color w:val="000000"/>
          <w:sz w:val="20"/>
          <w:szCs w:val="20"/>
        </w:rPr>
        <w:t xml:space="preserve"> (characterizing rule of </w:t>
      </w:r>
      <w:hyperlink r:id="rId174" w:history="1">
        <w:r>
          <w:rPr>
            <w:rFonts w:ascii="Times New Roman" w:hAnsi="Times New Roman"/>
            <w:color w:val="0000FF"/>
            <w:sz w:val="20"/>
            <w:szCs w:val="20"/>
            <w:u w:val="single"/>
          </w:rPr>
          <w:t>United States v. Chadwick, 433 U.S. 1 (1977)</w:t>
        </w:r>
      </w:hyperlink>
      <w:r>
        <w:rPr>
          <w:rFonts w:ascii="Times New Roman" w:hAnsi="Times New Roman"/>
          <w:color w:val="000000"/>
          <w:sz w:val="20"/>
          <w:szCs w:val="20"/>
        </w:rPr>
        <w:t xml:space="preserve">, and </w:t>
      </w:r>
      <w:hyperlink r:id="rId175" w:history="1">
        <w:r>
          <w:rPr>
            <w:rFonts w:ascii="Times New Roman" w:hAnsi="Times New Roman"/>
            <w:color w:val="0000FF"/>
            <w:sz w:val="20"/>
            <w:szCs w:val="20"/>
            <w:u w:val="single"/>
          </w:rPr>
          <w:t>Arkansas v. Sanders, 442 U.S. 753 (1979)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3343406831" w:history="1">
        <w:r>
          <w:rPr>
            <w:rFonts w:ascii="Times New Roman" w:hAnsi="Times New Roman"/>
            <w:color w:val="0000FF"/>
            <w:sz w:val="20"/>
            <w:szCs w:val="20"/>
            <w:u w:val="single"/>
          </w:rPr>
          <w:t>[FN193]</w:t>
        </w:r>
      </w:hyperlink>
      <w:bookmarkStart w:id="408" w:name="Document1zzF193343406831"/>
      <w:bookmarkEnd w:id="408"/>
      <w:r>
        <w:rPr>
          <w:rFonts w:ascii="Times New Roman" w:hAnsi="Times New Roman"/>
          <w:color w:val="000000"/>
          <w:sz w:val="20"/>
          <w:szCs w:val="20"/>
        </w:rPr>
        <w:t xml:space="preserve">. Id. at 568-70 (characterizing rule of </w:t>
      </w:r>
      <w:hyperlink r:id="rId176" w:history="1">
        <w:r>
          <w:rPr>
            <w:rFonts w:ascii="Times New Roman" w:hAnsi="Times New Roman"/>
            <w:color w:val="0000FF"/>
            <w:sz w:val="20"/>
            <w:szCs w:val="20"/>
            <w:u w:val="single"/>
          </w:rPr>
          <w:t>Carroll v. United States, 267 U.S. 132 (1925)</w:t>
        </w:r>
      </w:hyperlink>
      <w:r>
        <w:rPr>
          <w:rFonts w:ascii="Times New Roman" w:hAnsi="Times New Roman"/>
          <w:color w:val="000000"/>
          <w:sz w:val="20"/>
          <w:szCs w:val="20"/>
        </w:rPr>
        <w:t xml:space="preserve">, and </w:t>
      </w:r>
      <w:hyperlink r:id="rId177" w:history="1">
        <w:r>
          <w:rPr>
            <w:rFonts w:ascii="Times New Roman" w:hAnsi="Times New Roman"/>
            <w:color w:val="0000FF"/>
            <w:sz w:val="20"/>
            <w:szCs w:val="20"/>
            <w:u w:val="single"/>
          </w:rPr>
          <w:t xml:space="preserve">United </w:t>
        </w:r>
        <w:r>
          <w:rPr>
            <w:rFonts w:ascii="Times New Roman" w:hAnsi="Times New Roman"/>
            <w:color w:val="0000FF"/>
            <w:sz w:val="20"/>
            <w:szCs w:val="20"/>
            <w:u w:val="single"/>
          </w:rPr>
          <w:t>States v. Ross, 456 U.S. 798 (1982)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4343406831" w:history="1">
        <w:r>
          <w:rPr>
            <w:rFonts w:ascii="Times New Roman" w:hAnsi="Times New Roman"/>
            <w:color w:val="0000FF"/>
            <w:sz w:val="20"/>
            <w:szCs w:val="20"/>
            <w:u w:val="single"/>
          </w:rPr>
          <w:t>[FN194]</w:t>
        </w:r>
      </w:hyperlink>
      <w:bookmarkStart w:id="409" w:name="Document1zzF194343406831"/>
      <w:bookmarkEnd w:id="409"/>
      <w:r>
        <w:rPr>
          <w:rFonts w:ascii="Times New Roman" w:hAnsi="Times New Roman"/>
          <w:color w:val="000000"/>
          <w:sz w:val="20"/>
          <w:szCs w:val="20"/>
        </w:rPr>
        <w:t xml:space="preserve">. Id. at 579. But Acevedo did not relieve automobile exception jurisprudence from all confusion. Locked compartments </w:t>
      </w:r>
      <w:r>
        <w:rPr>
          <w:rFonts w:ascii="Times New Roman" w:hAnsi="Times New Roman"/>
          <w:color w:val="000000"/>
          <w:sz w:val="20"/>
          <w:szCs w:val="20"/>
        </w:rPr>
        <w:t>in automobiles are still treated differently than unlocked compartments. Id. at 581 (Scalia, J., concu</w:t>
      </w:r>
      <w:r>
        <w:rPr>
          <w:rFonts w:ascii="Times New Roman" w:hAnsi="Times New Roman"/>
          <w:color w:val="000000"/>
          <w:sz w:val="20"/>
          <w:szCs w:val="20"/>
        </w:rPr>
        <w:t>r</w:t>
      </w:r>
      <w:r>
        <w:rPr>
          <w:rFonts w:ascii="Times New Roman" w:hAnsi="Times New Roman"/>
          <w:color w:val="000000"/>
          <w:sz w:val="20"/>
          <w:szCs w:val="20"/>
        </w:rPr>
        <w:t>ring).</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5343406831" w:history="1">
        <w:r>
          <w:rPr>
            <w:rFonts w:ascii="Times New Roman" w:hAnsi="Times New Roman"/>
            <w:color w:val="0000FF"/>
            <w:sz w:val="20"/>
            <w:szCs w:val="20"/>
            <w:u w:val="single"/>
          </w:rPr>
          <w:t>[FN195]</w:t>
        </w:r>
      </w:hyperlink>
      <w:bookmarkStart w:id="410" w:name="Document1zzF195343406831"/>
      <w:bookmarkEnd w:id="410"/>
      <w:r>
        <w:rPr>
          <w:rFonts w:ascii="Times New Roman" w:hAnsi="Times New Roman"/>
          <w:color w:val="000000"/>
          <w:sz w:val="20"/>
          <w:szCs w:val="20"/>
        </w:rPr>
        <w:t xml:space="preserve">. The automobile exception applies to searches of buses, no less than traditional vehicles. See </w:t>
      </w:r>
      <w:hyperlink r:id="rId178" w:history="1">
        <w:r>
          <w:rPr>
            <w:rFonts w:ascii="Times New Roman" w:hAnsi="Times New Roman"/>
            <w:color w:val="0000FF"/>
            <w:sz w:val="20"/>
            <w:szCs w:val="20"/>
            <w:u w:val="single"/>
          </w:rPr>
          <w:t>Califor</w:t>
        </w:r>
        <w:r>
          <w:rPr>
            <w:rFonts w:ascii="Times New Roman" w:hAnsi="Times New Roman"/>
            <w:color w:val="0000FF"/>
            <w:sz w:val="20"/>
            <w:szCs w:val="20"/>
            <w:u w:val="single"/>
          </w:rPr>
          <w:t>nia v. Carney, 471 U.S. 386, 393-94 (1985)</w:t>
        </w:r>
      </w:hyperlink>
      <w:r>
        <w:rPr>
          <w:rFonts w:ascii="Times New Roman" w:hAnsi="Times New Roman"/>
          <w:color w:val="000000"/>
          <w:sz w:val="20"/>
          <w:szCs w:val="20"/>
        </w:rPr>
        <w:t xml:space="preserve"> (holding that the automobile exception applies to warrantless searches of mobile homes).</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6343406831" w:history="1">
        <w:r>
          <w:rPr>
            <w:rFonts w:ascii="Times New Roman" w:hAnsi="Times New Roman"/>
            <w:color w:val="0000FF"/>
            <w:sz w:val="20"/>
            <w:szCs w:val="20"/>
            <w:u w:val="single"/>
          </w:rPr>
          <w:t>[FN196]</w:t>
        </w:r>
      </w:hyperlink>
      <w:bookmarkStart w:id="411" w:name="Document1zzF196343406831"/>
      <w:bookmarkEnd w:id="411"/>
      <w:r>
        <w:rPr>
          <w:rFonts w:ascii="Times New Roman" w:hAnsi="Times New Roman"/>
          <w:color w:val="000000"/>
          <w:sz w:val="20"/>
          <w:szCs w:val="20"/>
        </w:rPr>
        <w:t xml:space="preserve">. </w:t>
      </w:r>
      <w:hyperlink r:id="rId179" w:history="1">
        <w:r>
          <w:rPr>
            <w:rFonts w:ascii="Times New Roman" w:hAnsi="Times New Roman"/>
            <w:color w:val="0000FF"/>
            <w:sz w:val="20"/>
            <w:szCs w:val="20"/>
            <w:u w:val="single"/>
          </w:rPr>
          <w:t>526 U.S. 295, 302 (1999)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7343406831" w:history="1">
        <w:r>
          <w:rPr>
            <w:rFonts w:ascii="Times New Roman" w:hAnsi="Times New Roman"/>
            <w:color w:val="0000FF"/>
            <w:sz w:val="20"/>
            <w:szCs w:val="20"/>
            <w:u w:val="single"/>
          </w:rPr>
          <w:t>[FN197]</w:t>
        </w:r>
      </w:hyperlink>
      <w:bookmarkStart w:id="412" w:name="Document1zzF197343406831"/>
      <w:bookmarkEnd w:id="412"/>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8343406831" w:history="1">
        <w:r>
          <w:rPr>
            <w:rFonts w:ascii="Times New Roman" w:hAnsi="Times New Roman"/>
            <w:color w:val="0000FF"/>
            <w:sz w:val="20"/>
            <w:szCs w:val="20"/>
            <w:u w:val="single"/>
          </w:rPr>
          <w:t>[FN198]</w:t>
        </w:r>
      </w:hyperlink>
      <w:bookmarkStart w:id="413" w:name="Document1zzF198343406831"/>
      <w:bookmarkEnd w:id="413"/>
      <w:r>
        <w:rPr>
          <w:rFonts w:ascii="Times New Roman" w:hAnsi="Times New Roman"/>
          <w:color w:val="000000"/>
          <w:sz w:val="20"/>
          <w:szCs w:val="20"/>
        </w:rPr>
        <w:t xml:space="preserve">. Marc L. Waite, Reining in </w:t>
      </w:r>
      <w:r>
        <w:rPr>
          <w:rFonts w:ascii="Times New Roman" w:hAnsi="Times New Roman"/>
          <w:color w:val="000000"/>
          <w:sz w:val="20"/>
          <w:szCs w:val="20"/>
        </w:rPr>
        <w:t>“</w:t>
      </w:r>
      <w:hyperlink r:id="rId180" w:history="1">
        <w:r>
          <w:rPr>
            <w:rFonts w:ascii="Times New Roman" w:hAnsi="Times New Roman"/>
            <w:color w:val="0000FF"/>
            <w:sz w:val="20"/>
            <w:szCs w:val="20"/>
            <w:u w:val="single"/>
          </w:rPr>
          <w:t>Knock and Talk” Investigations: Using Missouri v. Seibert to Curtail an End-Run Around the Fourth Amendment, 41 Val. U. L. Rev. 1335, 1337 (2007)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199343406831" w:history="1">
        <w:r>
          <w:rPr>
            <w:rFonts w:ascii="Times New Roman" w:hAnsi="Times New Roman"/>
            <w:color w:val="0000FF"/>
            <w:sz w:val="20"/>
            <w:szCs w:val="20"/>
            <w:u w:val="single"/>
          </w:rPr>
          <w:t>[FN199]</w:t>
        </w:r>
      </w:hyperlink>
      <w:bookmarkStart w:id="414" w:name="Document1zzF199343406831"/>
      <w:bookmarkEnd w:id="414"/>
      <w:r>
        <w:rPr>
          <w:rFonts w:ascii="Times New Roman" w:hAnsi="Times New Roman"/>
          <w:color w:val="000000"/>
          <w:sz w:val="20"/>
          <w:szCs w:val="20"/>
        </w:rPr>
        <w:t xml:space="preserve">. </w:t>
      </w:r>
      <w:hyperlink r:id="rId181" w:history="1">
        <w:r>
          <w:rPr>
            <w:rFonts w:ascii="Times New Roman" w:hAnsi="Times New Roman"/>
            <w:color w:val="0000FF"/>
            <w:sz w:val="20"/>
            <w:szCs w:val="20"/>
            <w:u w:val="single"/>
          </w:rPr>
          <w:t>412 U.S. 218, 227 (1973)</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0343406831" w:history="1">
        <w:r>
          <w:rPr>
            <w:rFonts w:ascii="Times New Roman" w:hAnsi="Times New Roman"/>
            <w:color w:val="0000FF"/>
            <w:sz w:val="20"/>
            <w:szCs w:val="20"/>
            <w:u w:val="single"/>
          </w:rPr>
          <w:t>[FN200]</w:t>
        </w:r>
      </w:hyperlink>
      <w:bookmarkStart w:id="415" w:name="Document1zzF200343406831"/>
      <w:bookmarkEnd w:id="415"/>
      <w:r>
        <w:rPr>
          <w:rFonts w:ascii="Times New Roman" w:hAnsi="Times New Roman"/>
          <w:color w:val="000000"/>
          <w:sz w:val="20"/>
          <w:szCs w:val="20"/>
        </w:rPr>
        <w:t>. Id.</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1343406831" w:history="1">
        <w:r>
          <w:rPr>
            <w:rFonts w:ascii="Times New Roman" w:hAnsi="Times New Roman"/>
            <w:color w:val="0000FF"/>
            <w:sz w:val="20"/>
            <w:szCs w:val="20"/>
            <w:u w:val="single"/>
          </w:rPr>
          <w:t>[FN201]</w:t>
        </w:r>
      </w:hyperlink>
      <w:bookmarkStart w:id="416" w:name="Document1zzF201343406831"/>
      <w:bookmarkEnd w:id="416"/>
      <w:r>
        <w:rPr>
          <w:rFonts w:ascii="Times New Roman" w:hAnsi="Times New Roman"/>
          <w:color w:val="000000"/>
          <w:sz w:val="20"/>
          <w:szCs w:val="20"/>
        </w:rPr>
        <w:t xml:space="preserve">. Note, The </w:t>
      </w:r>
      <w:hyperlink r:id="rId182" w:history="1">
        <w:r>
          <w:rPr>
            <w:rFonts w:ascii="Times New Roman" w:hAnsi="Times New Roman"/>
            <w:color w:val="0000FF"/>
            <w:sz w:val="20"/>
            <w:szCs w:val="20"/>
            <w:u w:val="single"/>
          </w:rPr>
          <w:t>Fourth Amendment and Antidilution: Confronting the Overlooked Function of the Consent Search Doctrine, 119 Harv. L. Rev. 2187, 2193 (2006)</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2343406831" w:history="1">
        <w:r>
          <w:rPr>
            <w:rFonts w:ascii="Times New Roman" w:hAnsi="Times New Roman"/>
            <w:color w:val="0000FF"/>
            <w:sz w:val="20"/>
            <w:szCs w:val="20"/>
            <w:u w:val="single"/>
          </w:rPr>
          <w:t>[FN202]</w:t>
        </w:r>
      </w:hyperlink>
      <w:bookmarkStart w:id="417" w:name="Document1zzF202343406831"/>
      <w:bookmarkEnd w:id="417"/>
      <w:r>
        <w:rPr>
          <w:rFonts w:ascii="Times New Roman" w:hAnsi="Times New Roman"/>
          <w:color w:val="000000"/>
          <w:sz w:val="20"/>
          <w:szCs w:val="20"/>
        </w:rPr>
        <w:t xml:space="preserve">. Rebecca Strauss, </w:t>
      </w:r>
      <w:hyperlink r:id="rId183" w:history="1">
        <w:r>
          <w:rPr>
            <w:rFonts w:ascii="Times New Roman" w:hAnsi="Times New Roman"/>
            <w:color w:val="0000FF"/>
            <w:sz w:val="20"/>
            <w:szCs w:val="20"/>
            <w:u w:val="single"/>
          </w:rPr>
          <w:t>We Can Do</w:t>
        </w:r>
        <w:r>
          <w:rPr>
            <w:rFonts w:ascii="Times New Roman" w:hAnsi="Times New Roman"/>
            <w:color w:val="0000FF"/>
            <w:sz w:val="20"/>
            <w:szCs w:val="20"/>
            <w:u w:val="single"/>
          </w:rPr>
          <w:t xml:space="preserve"> This the Easy Way or the Hard Way: The Use of Deceit to Induce Consent Searches, 100 Mich. L. Rev. 868, 868 (2002)</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3343406831" w:history="1">
        <w:r>
          <w:rPr>
            <w:rFonts w:ascii="Times New Roman" w:hAnsi="Times New Roman"/>
            <w:color w:val="0000FF"/>
            <w:sz w:val="20"/>
            <w:szCs w:val="20"/>
            <w:u w:val="single"/>
          </w:rPr>
          <w:t>[FN203]</w:t>
        </w:r>
      </w:hyperlink>
      <w:bookmarkStart w:id="418" w:name="Document1zzF203343406831"/>
      <w:bookmarkEnd w:id="418"/>
      <w:r>
        <w:rPr>
          <w:rFonts w:ascii="Times New Roman" w:hAnsi="Times New Roman"/>
          <w:color w:val="000000"/>
          <w:sz w:val="20"/>
          <w:szCs w:val="20"/>
        </w:rPr>
        <w:t xml:space="preserve">. </w:t>
      </w:r>
      <w:hyperlink r:id="rId184" w:history="1">
        <w:r>
          <w:rPr>
            <w:rFonts w:ascii="Times New Roman" w:hAnsi="Times New Roman"/>
            <w:color w:val="0000FF"/>
            <w:sz w:val="20"/>
            <w:szCs w:val="20"/>
            <w:u w:val="single"/>
          </w:rPr>
          <w:t>Id. at 869.</w:t>
        </w:r>
      </w:hyperlink>
      <w:r>
        <w:rPr>
          <w:rFonts w:ascii="Times New Roman" w:hAnsi="Times New Roman"/>
          <w:color w:val="000000"/>
          <w:sz w:val="20"/>
          <w:szCs w:val="20"/>
        </w:rPr>
        <w:t xml:space="preserve"> </w:t>
      </w:r>
      <w:r>
        <w:rPr>
          <w:rFonts w:ascii="Times New Roman" w:hAnsi="Times New Roman"/>
          <w:color w:val="000000"/>
          <w:sz w:val="20"/>
          <w:szCs w:val="20"/>
        </w:rPr>
        <w:t>“</w:t>
      </w:r>
      <w:r>
        <w:rPr>
          <w:rFonts w:ascii="Times New Roman" w:hAnsi="Times New Roman"/>
          <w:color w:val="000000"/>
          <w:sz w:val="20"/>
          <w:szCs w:val="20"/>
        </w:rPr>
        <w:t>Lying meant to effectuate a search or a seizure is routine practice for many police officers.... [P]olice may state that they do not need a warrant when they know the law requi</w:t>
      </w:r>
      <w:r>
        <w:rPr>
          <w:rFonts w:ascii="Times New Roman" w:hAnsi="Times New Roman"/>
          <w:color w:val="000000"/>
          <w:sz w:val="20"/>
          <w:szCs w:val="20"/>
        </w:rPr>
        <w:t xml:space="preserve">res they have one, assert they have a warrant when they do not, or state they can get a warrant when in fact they know they can not. This last ruse, designed to encourage acquiescence from an otherwise unwilling person, is one among many deceitful ways of </w:t>
      </w:r>
      <w:r>
        <w:rPr>
          <w:rFonts w:ascii="Times New Roman" w:hAnsi="Times New Roman"/>
          <w:color w:val="000000"/>
          <w:sz w:val="20"/>
          <w:szCs w:val="20"/>
        </w:rPr>
        <w:t>obtaining consent....</w:t>
      </w:r>
      <w:r>
        <w:rPr>
          <w:rFonts w:ascii="Times New Roman" w:hAnsi="Times New Roman"/>
          <w:color w:val="000000"/>
          <w:sz w:val="20"/>
          <w:szCs w:val="20"/>
        </w:rPr>
        <w:t>”</w:t>
      </w:r>
      <w:r>
        <w:rPr>
          <w:rFonts w:ascii="Times New Roman" w:hAnsi="Times New Roman"/>
          <w:color w:val="000000"/>
          <w:sz w:val="20"/>
          <w:szCs w:val="20"/>
        </w:rPr>
        <w:t xml:space="preserve"> Christopher Slobogin, </w:t>
      </w:r>
      <w:hyperlink r:id="rId185" w:history="1">
        <w:r>
          <w:rPr>
            <w:rFonts w:ascii="Times New Roman" w:hAnsi="Times New Roman"/>
            <w:color w:val="0000FF"/>
            <w:sz w:val="20"/>
            <w:szCs w:val="20"/>
            <w:u w:val="single"/>
          </w:rPr>
          <w:t xml:space="preserve">Deceit, Pretext, and Trickery: Investigative Lies by the </w:t>
        </w:r>
        <w:r>
          <w:rPr>
            <w:rFonts w:ascii="Times New Roman" w:hAnsi="Times New Roman"/>
            <w:color w:val="0000FF"/>
            <w:sz w:val="20"/>
            <w:szCs w:val="20"/>
            <w:u w:val="single"/>
          </w:rPr>
          <w:t>Police, 76 Or. L. Rev. 775, 781 (1997)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4343406831" w:history="1">
        <w:r>
          <w:rPr>
            <w:rFonts w:ascii="Times New Roman" w:hAnsi="Times New Roman"/>
            <w:color w:val="0000FF"/>
            <w:sz w:val="20"/>
            <w:szCs w:val="20"/>
            <w:u w:val="single"/>
          </w:rPr>
          <w:t>[FN204]</w:t>
        </w:r>
      </w:hyperlink>
      <w:bookmarkStart w:id="419" w:name="Document1zzF204343406831"/>
      <w:bookmarkEnd w:id="419"/>
      <w:r>
        <w:rPr>
          <w:rFonts w:ascii="Times New Roman" w:hAnsi="Times New Roman"/>
          <w:color w:val="000000"/>
          <w:sz w:val="20"/>
          <w:szCs w:val="20"/>
        </w:rPr>
        <w:t xml:space="preserve">. Waite, supra note 198, at 1338. The </w:t>
      </w:r>
      <w:r>
        <w:rPr>
          <w:rFonts w:ascii="Times New Roman" w:hAnsi="Times New Roman"/>
          <w:color w:val="000000"/>
          <w:sz w:val="20"/>
          <w:szCs w:val="20"/>
        </w:rPr>
        <w:t>“</w:t>
      </w:r>
      <w:r>
        <w:rPr>
          <w:rFonts w:ascii="Times New Roman" w:hAnsi="Times New Roman"/>
          <w:color w:val="000000"/>
          <w:sz w:val="20"/>
          <w:szCs w:val="20"/>
        </w:rPr>
        <w:t>knock and talk</w:t>
      </w:r>
      <w:r>
        <w:rPr>
          <w:rFonts w:ascii="Times New Roman" w:hAnsi="Times New Roman"/>
          <w:color w:val="000000"/>
          <w:sz w:val="20"/>
          <w:szCs w:val="20"/>
        </w:rPr>
        <w:t>”</w:t>
      </w:r>
      <w:r>
        <w:rPr>
          <w:rFonts w:ascii="Times New Roman" w:hAnsi="Times New Roman"/>
          <w:color w:val="000000"/>
          <w:sz w:val="20"/>
          <w:szCs w:val="20"/>
        </w:rPr>
        <w:t xml:space="preserve"> practice in law enforcement has be</w:t>
      </w:r>
      <w:r>
        <w:rPr>
          <w:rFonts w:ascii="Times New Roman" w:hAnsi="Times New Roman"/>
          <w:color w:val="000000"/>
          <w:sz w:val="20"/>
          <w:szCs w:val="20"/>
        </w:rPr>
        <w:t>en upheld by n</w:t>
      </w:r>
      <w:r>
        <w:rPr>
          <w:rFonts w:ascii="Times New Roman" w:hAnsi="Times New Roman"/>
          <w:color w:val="000000"/>
          <w:sz w:val="20"/>
          <w:szCs w:val="20"/>
        </w:rPr>
        <w:t>u</w:t>
      </w:r>
      <w:r>
        <w:rPr>
          <w:rFonts w:ascii="Times New Roman" w:hAnsi="Times New Roman"/>
          <w:color w:val="000000"/>
          <w:sz w:val="20"/>
          <w:szCs w:val="20"/>
        </w:rPr>
        <w:t xml:space="preserve">merous lower courts. Some courts have evaluated the technique under the same considerations used to evaluate whether consent is </w:t>
      </w:r>
      <w:r>
        <w:rPr>
          <w:rFonts w:ascii="Times New Roman" w:hAnsi="Times New Roman"/>
          <w:color w:val="000000"/>
          <w:sz w:val="20"/>
          <w:szCs w:val="20"/>
        </w:rPr>
        <w:t>“</w:t>
      </w:r>
      <w:r>
        <w:rPr>
          <w:rFonts w:ascii="Times New Roman" w:hAnsi="Times New Roman"/>
          <w:color w:val="000000"/>
          <w:sz w:val="20"/>
          <w:szCs w:val="20"/>
        </w:rPr>
        <w:t>coerced.</w:t>
      </w:r>
      <w:r>
        <w:rPr>
          <w:rFonts w:ascii="Times New Roman" w:hAnsi="Times New Roman"/>
          <w:color w:val="000000"/>
          <w:sz w:val="20"/>
          <w:szCs w:val="20"/>
        </w:rPr>
        <w:t>”</w:t>
      </w:r>
      <w:r>
        <w:rPr>
          <w:rFonts w:ascii="Times New Roman" w:hAnsi="Times New Roman"/>
          <w:color w:val="000000"/>
          <w:sz w:val="20"/>
          <w:szCs w:val="20"/>
        </w:rPr>
        <w:t xml:space="preserve"> Other courts regulate the technique under the same analysis used to determine whether police conduct a</w:t>
      </w:r>
      <w:r>
        <w:rPr>
          <w:rFonts w:ascii="Times New Roman" w:hAnsi="Times New Roman"/>
          <w:color w:val="000000"/>
          <w:sz w:val="20"/>
          <w:szCs w:val="20"/>
        </w:rPr>
        <w:t xml:space="preserve">mounts to a Fourth Amendment seizure. Id. at 1339-40 &amp; n.29, n.31 (citing </w:t>
      </w:r>
      <w:hyperlink r:id="rId186" w:history="1">
        <w:r>
          <w:rPr>
            <w:rFonts w:ascii="Times New Roman" w:hAnsi="Times New Roman"/>
            <w:color w:val="0000FF"/>
            <w:sz w:val="20"/>
            <w:szCs w:val="20"/>
            <w:u w:val="single"/>
          </w:rPr>
          <w:t>State v. Land, 806 P.2d 1156 (Or. App. 1991)</w:t>
        </w:r>
      </w:hyperlink>
      <w:r>
        <w:rPr>
          <w:rFonts w:ascii="Times New Roman" w:hAnsi="Times New Roman"/>
          <w:color w:val="000000"/>
          <w:sz w:val="20"/>
          <w:szCs w:val="20"/>
        </w:rPr>
        <w:t xml:space="preserve"> and </w:t>
      </w:r>
      <w:hyperlink r:id="rId187" w:history="1">
        <w:r>
          <w:rPr>
            <w:rFonts w:ascii="Times New Roman" w:hAnsi="Times New Roman"/>
            <w:color w:val="0000FF"/>
            <w:sz w:val="20"/>
            <w:szCs w:val="20"/>
            <w:u w:val="single"/>
          </w:rPr>
          <w:t>State v. Smith, 488 S.E.2d 210, 214 (N.C. 1997)</w:t>
        </w:r>
      </w:hyperlink>
      <w:r>
        <w:rPr>
          <w:rFonts w:ascii="Times New Roman" w:hAnsi="Times New Roman"/>
          <w:color w:val="000000"/>
          <w:sz w:val="20"/>
          <w:szCs w:val="20"/>
        </w:rPr>
        <w:t xml:space="preserve">); see also </w:t>
      </w:r>
      <w:hyperlink r:id="rId188" w:history="1">
        <w:r>
          <w:rPr>
            <w:rFonts w:ascii="Times New Roman" w:hAnsi="Times New Roman"/>
            <w:color w:val="0000FF"/>
            <w:sz w:val="20"/>
            <w:szCs w:val="20"/>
            <w:u w:val="single"/>
          </w:rPr>
          <w:t>Ewolski v. City of Brunswick, 287 F.3d 492, 504-05 (6th Cir. 2002)</w:t>
        </w:r>
      </w:hyperlink>
      <w:r>
        <w:rPr>
          <w:rFonts w:ascii="Times New Roman" w:hAnsi="Times New Roman"/>
          <w:color w:val="000000"/>
          <w:sz w:val="20"/>
          <w:szCs w:val="20"/>
        </w:rPr>
        <w:t xml:space="preserve">; </w:t>
      </w:r>
      <w:hyperlink r:id="rId189" w:history="1">
        <w:r>
          <w:rPr>
            <w:rFonts w:ascii="Times New Roman" w:hAnsi="Times New Roman"/>
            <w:color w:val="0000FF"/>
            <w:sz w:val="20"/>
            <w:szCs w:val="20"/>
            <w:u w:val="single"/>
          </w:rPr>
          <w:t>United States v. Jones, 239 F.3d 716, 720 (5th Cir. 2001)</w:t>
        </w:r>
      </w:hyperlink>
      <w:r>
        <w:rPr>
          <w:rFonts w:ascii="Times New Roman" w:hAnsi="Times New Roman"/>
          <w:color w:val="000000"/>
          <w:sz w:val="20"/>
          <w:szCs w:val="20"/>
        </w:rPr>
        <w:t xml:space="preserve">; </w:t>
      </w:r>
      <w:hyperlink r:id="rId190" w:history="1">
        <w:r>
          <w:rPr>
            <w:rFonts w:ascii="Times New Roman" w:hAnsi="Times New Roman"/>
            <w:color w:val="0000FF"/>
            <w:sz w:val="20"/>
            <w:szCs w:val="20"/>
            <w:u w:val="single"/>
          </w:rPr>
          <w:t>United States v. Roberts, 747 F.2d 537, 543 (9th Cir. 1984)</w:t>
        </w:r>
      </w:hyperlink>
      <w:r>
        <w:rPr>
          <w:rFonts w:ascii="Times New Roman" w:hAnsi="Times New Roman"/>
          <w:color w:val="000000"/>
          <w:sz w:val="20"/>
          <w:szCs w:val="20"/>
        </w:rPr>
        <w:t xml:space="preserve">. But see </w:t>
      </w:r>
      <w:hyperlink r:id="rId191" w:history="1">
        <w:r>
          <w:rPr>
            <w:rFonts w:ascii="Times New Roman" w:hAnsi="Times New Roman"/>
            <w:color w:val="0000FF"/>
            <w:sz w:val="20"/>
            <w:szCs w:val="20"/>
            <w:u w:val="single"/>
          </w:rPr>
          <w:t>United States v</w:t>
        </w:r>
        <w:r>
          <w:rPr>
            <w:rFonts w:ascii="Times New Roman" w:hAnsi="Times New Roman"/>
            <w:color w:val="0000FF"/>
            <w:sz w:val="20"/>
            <w:szCs w:val="20"/>
            <w:u w:val="single"/>
          </w:rPr>
          <w:t>. Jerez, 108 F.3d 684, 690-93 (7th Cir. 1997)</w:t>
        </w:r>
      </w:hyperlink>
      <w:r>
        <w:rPr>
          <w:rFonts w:ascii="Times New Roman" w:hAnsi="Times New Roman"/>
          <w:color w:val="000000"/>
          <w:sz w:val="20"/>
          <w:szCs w:val="20"/>
        </w:rPr>
        <w:t xml:space="preserve">. Regardless of the theory, approval of </w:t>
      </w:r>
      <w:r>
        <w:rPr>
          <w:rFonts w:ascii="Times New Roman" w:hAnsi="Times New Roman"/>
          <w:color w:val="000000"/>
          <w:sz w:val="20"/>
          <w:szCs w:val="20"/>
        </w:rPr>
        <w:t>“‘</w:t>
      </w:r>
      <w:r>
        <w:rPr>
          <w:rFonts w:ascii="Times New Roman" w:hAnsi="Times New Roman"/>
          <w:color w:val="000000"/>
          <w:sz w:val="20"/>
          <w:szCs w:val="20"/>
        </w:rPr>
        <w:t>consent searches' expands the range of police investigatory practices that will escape fourth amendment regulation.</w:t>
      </w:r>
      <w:r>
        <w:rPr>
          <w:rFonts w:ascii="Times New Roman" w:hAnsi="Times New Roman"/>
          <w:color w:val="000000"/>
          <w:sz w:val="20"/>
          <w:szCs w:val="20"/>
        </w:rPr>
        <w:t>”</w:t>
      </w:r>
      <w:r>
        <w:rPr>
          <w:rFonts w:ascii="Times New Roman" w:hAnsi="Times New Roman"/>
          <w:color w:val="000000"/>
          <w:sz w:val="20"/>
          <w:szCs w:val="20"/>
        </w:rPr>
        <w:t xml:space="preserve"> Arenella, supra note 33, at 234 n.257.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5343406831" w:history="1">
        <w:r>
          <w:rPr>
            <w:rFonts w:ascii="Times New Roman" w:hAnsi="Times New Roman"/>
            <w:color w:val="0000FF"/>
            <w:sz w:val="20"/>
            <w:szCs w:val="20"/>
            <w:u w:val="single"/>
          </w:rPr>
          <w:t>[FN205]</w:t>
        </w:r>
      </w:hyperlink>
      <w:bookmarkStart w:id="420" w:name="Document1zzF205343406831"/>
      <w:bookmarkEnd w:id="420"/>
      <w:r>
        <w:rPr>
          <w:rFonts w:ascii="Times New Roman" w:hAnsi="Times New Roman"/>
          <w:color w:val="000000"/>
          <w:sz w:val="20"/>
          <w:szCs w:val="20"/>
        </w:rPr>
        <w:t xml:space="preserve">. Some lower courts do not recognize an exigency exception where police themselves create the exigency. See </w:t>
      </w:r>
      <w:hyperlink r:id="rId192" w:history="1">
        <w:r>
          <w:rPr>
            <w:rFonts w:ascii="Times New Roman" w:hAnsi="Times New Roman"/>
            <w:color w:val="0000FF"/>
            <w:sz w:val="20"/>
            <w:szCs w:val="20"/>
            <w:u w:val="single"/>
          </w:rPr>
          <w:t>United States v. McCraw, 920 F.2d 224, 230 (4th Cir. 1990)</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6343406831" w:history="1">
        <w:r>
          <w:rPr>
            <w:rFonts w:ascii="Times New Roman" w:hAnsi="Times New Roman"/>
            <w:color w:val="0000FF"/>
            <w:sz w:val="20"/>
            <w:szCs w:val="20"/>
            <w:u w:val="single"/>
          </w:rPr>
          <w:t>[FN206]</w:t>
        </w:r>
      </w:hyperlink>
      <w:bookmarkStart w:id="421" w:name="Document1zzF206343406831"/>
      <w:bookmarkEnd w:id="421"/>
      <w:r>
        <w:rPr>
          <w:rFonts w:ascii="Times New Roman" w:hAnsi="Times New Roman"/>
          <w:color w:val="000000"/>
          <w:sz w:val="20"/>
          <w:szCs w:val="20"/>
        </w:rPr>
        <w:t xml:space="preserve">. </w:t>
      </w:r>
      <w:hyperlink r:id="rId193" w:history="1">
        <w:r>
          <w:rPr>
            <w:rFonts w:ascii="Times New Roman" w:hAnsi="Times New Roman"/>
            <w:color w:val="0000FF"/>
            <w:sz w:val="20"/>
            <w:szCs w:val="20"/>
            <w:u w:val="single"/>
          </w:rPr>
          <w:t>People v. James, 561 P.2d 1135, 1143 (Cal. 1977)</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7343406831" w:history="1">
        <w:r>
          <w:rPr>
            <w:rFonts w:ascii="Times New Roman" w:hAnsi="Times New Roman"/>
            <w:color w:val="0000FF"/>
            <w:sz w:val="20"/>
            <w:szCs w:val="20"/>
            <w:u w:val="single"/>
          </w:rPr>
          <w:t>[FN207]</w:t>
        </w:r>
      </w:hyperlink>
      <w:bookmarkStart w:id="422" w:name="Document1zzF207343406831"/>
      <w:bookmarkEnd w:id="422"/>
      <w:r>
        <w:rPr>
          <w:rFonts w:ascii="Times New Roman" w:hAnsi="Times New Roman"/>
          <w:color w:val="000000"/>
          <w:sz w:val="20"/>
          <w:szCs w:val="20"/>
        </w:rPr>
        <w:t xml:space="preserve">. William J. Stuntz, </w:t>
      </w:r>
      <w:hyperlink r:id="rId194" w:history="1">
        <w:r>
          <w:rPr>
            <w:rFonts w:ascii="Times New Roman" w:hAnsi="Times New Roman"/>
            <w:color w:val="0000FF"/>
            <w:sz w:val="20"/>
            <w:szCs w:val="20"/>
            <w:u w:val="single"/>
          </w:rPr>
          <w:t>Waiving Rights in Criminal Proce</w:t>
        </w:r>
        <w:r>
          <w:rPr>
            <w:rFonts w:ascii="Times New Roman" w:hAnsi="Times New Roman"/>
            <w:color w:val="0000FF"/>
            <w:sz w:val="20"/>
            <w:szCs w:val="20"/>
            <w:u w:val="single"/>
          </w:rPr>
          <w:t>dure, 75 Va. L. Rev. 761, 763 (1989)</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8343406831" w:history="1">
        <w:r>
          <w:rPr>
            <w:rFonts w:ascii="Times New Roman" w:hAnsi="Times New Roman"/>
            <w:color w:val="0000FF"/>
            <w:sz w:val="20"/>
            <w:szCs w:val="20"/>
            <w:u w:val="single"/>
          </w:rPr>
          <w:t>[FN208]</w:t>
        </w:r>
      </w:hyperlink>
      <w:bookmarkStart w:id="423" w:name="Document1zzF208343406831"/>
      <w:bookmarkEnd w:id="423"/>
      <w:r>
        <w:rPr>
          <w:rFonts w:ascii="Times New Roman" w:hAnsi="Times New Roman"/>
          <w:color w:val="000000"/>
          <w:sz w:val="20"/>
          <w:szCs w:val="20"/>
        </w:rPr>
        <w:t>. Waite, supra note 198, at 1337-39.</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09343406831" w:history="1">
        <w:r>
          <w:rPr>
            <w:rFonts w:ascii="Times New Roman" w:hAnsi="Times New Roman"/>
            <w:color w:val="0000FF"/>
            <w:sz w:val="20"/>
            <w:szCs w:val="20"/>
            <w:u w:val="single"/>
          </w:rPr>
          <w:t>[FN209]</w:t>
        </w:r>
      </w:hyperlink>
      <w:bookmarkStart w:id="424" w:name="Document1zzF209343406831"/>
      <w:bookmarkEnd w:id="424"/>
      <w:r>
        <w:rPr>
          <w:rFonts w:ascii="Times New Roman" w:hAnsi="Times New Roman"/>
          <w:color w:val="000000"/>
          <w:sz w:val="20"/>
          <w:szCs w:val="20"/>
        </w:rPr>
        <w:t>. Taslitz, supra note 48, at 127 (</w:t>
      </w:r>
      <w:r>
        <w:rPr>
          <w:rFonts w:ascii="Times New Roman" w:hAnsi="Times New Roman"/>
          <w:color w:val="000000"/>
          <w:sz w:val="20"/>
          <w:szCs w:val="20"/>
        </w:rPr>
        <w:t>“</w:t>
      </w:r>
      <w:r>
        <w:rPr>
          <w:rFonts w:ascii="Times New Roman" w:hAnsi="Times New Roman"/>
          <w:color w:val="000000"/>
          <w:sz w:val="20"/>
          <w:szCs w:val="20"/>
        </w:rPr>
        <w:t xml:space="preserve">[There is a] growing potential use of surveillance technologies, including </w:t>
      </w:r>
      <w:r>
        <w:rPr>
          <w:rFonts w:ascii="Times New Roman" w:hAnsi="Times New Roman"/>
          <w:color w:val="000000"/>
          <w:sz w:val="20"/>
          <w:szCs w:val="20"/>
        </w:rPr>
        <w:t>‘</w:t>
      </w:r>
      <w:r>
        <w:rPr>
          <w:rFonts w:ascii="Times New Roman" w:hAnsi="Times New Roman"/>
          <w:color w:val="000000"/>
          <w:sz w:val="20"/>
          <w:szCs w:val="20"/>
        </w:rPr>
        <w:t>ray-gun distance frisks,</w:t>
      </w:r>
      <w:r>
        <w:rPr>
          <w:rFonts w:ascii="Times New Roman" w:hAnsi="Times New Roman"/>
          <w:color w:val="000000"/>
          <w:sz w:val="20"/>
          <w:szCs w:val="20"/>
        </w:rPr>
        <w:t>’</w:t>
      </w:r>
      <w:r>
        <w:rPr>
          <w:rFonts w:ascii="Times New Roman" w:hAnsi="Times New Roman"/>
          <w:color w:val="000000"/>
          <w:sz w:val="20"/>
          <w:szCs w:val="20"/>
        </w:rPr>
        <w:t xml:space="preserve"> mandatory, nationwide DNA databases covering all United States residents, long-distance, hard-t</w:t>
      </w:r>
      <w:r>
        <w:rPr>
          <w:rFonts w:ascii="Times New Roman" w:hAnsi="Times New Roman"/>
          <w:color w:val="000000"/>
          <w:sz w:val="20"/>
          <w:szCs w:val="20"/>
        </w:rPr>
        <w:t xml:space="preserve">o-detect cyber-searches, retinal scanning, and radioactive </w:t>
      </w:r>
      <w:r>
        <w:rPr>
          <w:rFonts w:ascii="Times New Roman" w:hAnsi="Times New Roman"/>
          <w:color w:val="000000"/>
          <w:sz w:val="20"/>
          <w:szCs w:val="20"/>
        </w:rPr>
        <w:t>‘</w:t>
      </w:r>
      <w:r>
        <w:rPr>
          <w:rFonts w:ascii="Times New Roman" w:hAnsi="Times New Roman"/>
          <w:color w:val="000000"/>
          <w:sz w:val="20"/>
          <w:szCs w:val="20"/>
        </w:rPr>
        <w:t>tag</w:t>
      </w:r>
      <w:r>
        <w:rPr>
          <w:rFonts w:ascii="Times New Roman" w:hAnsi="Times New Roman"/>
          <w:color w:val="000000"/>
          <w:sz w:val="20"/>
          <w:szCs w:val="20"/>
        </w:rPr>
        <w:t>’</w:t>
      </w:r>
      <w:r>
        <w:rPr>
          <w:rFonts w:ascii="Times New Roman" w:hAnsi="Times New Roman"/>
          <w:color w:val="000000"/>
          <w:sz w:val="20"/>
          <w:szCs w:val="20"/>
        </w:rPr>
        <w:t xml:space="preserve"> alerts.</w:t>
      </w:r>
      <w:r>
        <w:rPr>
          <w:rFonts w:ascii="Times New Roman" w:hAnsi="Times New Roman"/>
          <w:color w:val="000000"/>
          <w:sz w:val="20"/>
          <w:szCs w:val="20"/>
        </w:rPr>
        <w:t>”</w:t>
      </w:r>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0343406831" w:history="1">
        <w:r>
          <w:rPr>
            <w:rFonts w:ascii="Times New Roman" w:hAnsi="Times New Roman"/>
            <w:color w:val="0000FF"/>
            <w:sz w:val="20"/>
            <w:szCs w:val="20"/>
            <w:u w:val="single"/>
          </w:rPr>
          <w:t>[FN210]</w:t>
        </w:r>
      </w:hyperlink>
      <w:bookmarkStart w:id="425" w:name="Document1zzF210343406831"/>
      <w:bookmarkEnd w:id="425"/>
      <w:r>
        <w:rPr>
          <w:rFonts w:ascii="Times New Roman" w:hAnsi="Times New Roman"/>
          <w:color w:val="000000"/>
          <w:sz w:val="20"/>
          <w:szCs w:val="20"/>
        </w:rPr>
        <w:t xml:space="preserve">. Compare </w:t>
      </w:r>
      <w:hyperlink r:id="rId195" w:history="1">
        <w:r>
          <w:rPr>
            <w:rFonts w:ascii="Times New Roman" w:hAnsi="Times New Roman"/>
            <w:color w:val="0000FF"/>
            <w:sz w:val="20"/>
            <w:szCs w:val="20"/>
            <w:u w:val="single"/>
          </w:rPr>
          <w:t>United States v. Brock, 417 F.3d 692, 696 (7th Cir. 2005)</w:t>
        </w:r>
      </w:hyperlink>
      <w:r>
        <w:rPr>
          <w:rFonts w:ascii="Times New Roman" w:hAnsi="Times New Roman"/>
          <w:color w:val="000000"/>
          <w:sz w:val="20"/>
          <w:szCs w:val="20"/>
        </w:rPr>
        <w:t xml:space="preserve"> with </w:t>
      </w:r>
      <w:hyperlink r:id="rId196" w:history="1">
        <w:r>
          <w:rPr>
            <w:rFonts w:ascii="Times New Roman" w:hAnsi="Times New Roman"/>
            <w:color w:val="0000FF"/>
            <w:sz w:val="20"/>
            <w:szCs w:val="20"/>
            <w:u w:val="single"/>
          </w:rPr>
          <w:t>United States v. Thomas, 757 F.2d 1359, 1366-67 (2d Cir. 1985)</w:t>
        </w:r>
      </w:hyperlink>
      <w:r>
        <w:rPr>
          <w:rFonts w:ascii="Times New Roman" w:hAnsi="Times New Roman"/>
          <w:color w:val="000000"/>
          <w:sz w:val="20"/>
          <w:szCs w:val="20"/>
        </w:rPr>
        <w: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1343406831" w:history="1">
        <w:r>
          <w:rPr>
            <w:rFonts w:ascii="Times New Roman" w:hAnsi="Times New Roman"/>
            <w:color w:val="0000FF"/>
            <w:sz w:val="20"/>
            <w:szCs w:val="20"/>
            <w:u w:val="single"/>
          </w:rPr>
          <w:t>[FN211]</w:t>
        </w:r>
      </w:hyperlink>
      <w:bookmarkStart w:id="426" w:name="Document1zzF211343406831"/>
      <w:bookmarkEnd w:id="426"/>
      <w:r>
        <w:rPr>
          <w:rFonts w:ascii="Times New Roman" w:hAnsi="Times New Roman"/>
          <w:color w:val="000000"/>
          <w:sz w:val="20"/>
          <w:szCs w:val="20"/>
        </w:rPr>
        <w:t xml:space="preserve">. See, e.g., </w:t>
      </w:r>
      <w:hyperlink r:id="rId197" w:history="1">
        <w:r>
          <w:rPr>
            <w:rFonts w:ascii="Times New Roman" w:hAnsi="Times New Roman"/>
            <w:color w:val="0000FF"/>
            <w:sz w:val="20"/>
            <w:szCs w:val="20"/>
            <w:u w:val="single"/>
          </w:rPr>
          <w:t>United States v. Arnold, 52</w:t>
        </w:r>
        <w:r>
          <w:rPr>
            <w:rFonts w:ascii="Times New Roman" w:hAnsi="Times New Roman"/>
            <w:color w:val="0000FF"/>
            <w:sz w:val="20"/>
            <w:szCs w:val="20"/>
            <w:u w:val="single"/>
          </w:rPr>
          <w:t>3 F.3d 941, 942 (9th Cir. 2008)</w:t>
        </w:r>
      </w:hyperlink>
      <w:r>
        <w:rPr>
          <w:rFonts w:ascii="Times New Roman" w:hAnsi="Times New Roman"/>
          <w:color w:val="000000"/>
          <w:sz w:val="20"/>
          <w:szCs w:val="20"/>
        </w:rPr>
        <w:t xml:space="preserve"> (evaluating whether examination of contents of laptop computer without reasonable suspicion violates the Fourth Amendment).</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2343406831" w:history="1">
        <w:r>
          <w:rPr>
            <w:rFonts w:ascii="Times New Roman" w:hAnsi="Times New Roman"/>
            <w:color w:val="0000FF"/>
            <w:sz w:val="20"/>
            <w:szCs w:val="20"/>
            <w:u w:val="single"/>
          </w:rPr>
          <w:t>[FN212]</w:t>
        </w:r>
      </w:hyperlink>
      <w:bookmarkStart w:id="427" w:name="Document1zzF212343406831"/>
      <w:bookmarkEnd w:id="427"/>
      <w:r>
        <w:rPr>
          <w:rFonts w:ascii="Times New Roman" w:hAnsi="Times New Roman"/>
          <w:color w:val="000000"/>
          <w:sz w:val="20"/>
          <w:szCs w:val="20"/>
        </w:rPr>
        <w:t>. Jeffries, supra note 7, at 98 &amp; n.42 (citing Robert H. Bork, The Tempting of America: The Political S</w:t>
      </w:r>
      <w:r>
        <w:rPr>
          <w:rFonts w:ascii="Times New Roman" w:hAnsi="Times New Roman"/>
          <w:color w:val="000000"/>
          <w:sz w:val="20"/>
          <w:szCs w:val="20"/>
        </w:rPr>
        <w:t>e</w:t>
      </w:r>
      <w:r>
        <w:rPr>
          <w:rFonts w:ascii="Times New Roman" w:hAnsi="Times New Roman"/>
          <w:color w:val="000000"/>
          <w:sz w:val="20"/>
          <w:szCs w:val="20"/>
        </w:rPr>
        <w:t>duction of the Law (1990) and Antonin Scalia, A Matter of Interpretation: Federal Courts and The Law (1997)).</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hyperlink w:anchor="Document1zzB213343406831" w:history="1">
        <w:r>
          <w:rPr>
            <w:rFonts w:ascii="Times New Roman" w:hAnsi="Times New Roman"/>
            <w:color w:val="0000FF"/>
            <w:sz w:val="20"/>
            <w:szCs w:val="20"/>
            <w:u w:val="single"/>
          </w:rPr>
          <w:t>[</w:t>
        </w:r>
        <w:r>
          <w:rPr>
            <w:rFonts w:ascii="Times New Roman" w:hAnsi="Times New Roman"/>
            <w:color w:val="0000FF"/>
            <w:sz w:val="20"/>
            <w:szCs w:val="20"/>
            <w:u w:val="single"/>
          </w:rPr>
          <w:t>FN213]</w:t>
        </w:r>
      </w:hyperlink>
      <w:bookmarkStart w:id="428" w:name="Document1zzF213343406831"/>
      <w:bookmarkEnd w:id="428"/>
      <w:r>
        <w:rPr>
          <w:rFonts w:ascii="Times New Roman" w:hAnsi="Times New Roman"/>
          <w:color w:val="000000"/>
          <w:sz w:val="20"/>
          <w:szCs w:val="20"/>
        </w:rPr>
        <w:t>. See also id. at 98-99 (detailing additional examples of the inevitability of constitutional change).</w:t>
      </w: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 xml:space="preserve"> </w:t>
      </w: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95 Va. L. Rev. 155</w:t>
      </w:r>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000000" w:rsidRDefault="00C111C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0"/>
          <w:szCs w:val="20"/>
        </w:rPr>
        <w:t>END OF DOCUMENT</w:t>
      </w:r>
    </w:p>
    <w:p w:rsidR="00000000" w:rsidRDefault="00C111C7">
      <w:pPr>
        <w:widowControl w:val="0"/>
        <w:autoSpaceDE w:val="0"/>
        <w:autoSpaceDN w:val="0"/>
        <w:adjustRightInd w:val="0"/>
        <w:spacing w:after="0" w:line="240" w:lineRule="auto"/>
        <w:jc w:val="both"/>
        <w:rPr>
          <w:rFonts w:ascii="Times New Roman" w:hAnsi="Times New Roman"/>
          <w:sz w:val="24"/>
          <w:szCs w:val="24"/>
        </w:rPr>
        <w:sectPr w:rsidR="00000000">
          <w:type w:val="continuous"/>
          <w:pgSz w:w="12240" w:h="15840"/>
          <w:pgMar w:top="2016" w:right="1440" w:bottom="1800" w:left="1440" w:header="720" w:footer="720" w:gutter="0"/>
          <w:cols w:space="720"/>
          <w:noEndnote/>
        </w:sectPr>
      </w:pPr>
      <w:bookmarkStart w:id="429" w:name="last-page"/>
      <w:bookmarkEnd w:id="429"/>
    </w:p>
    <w:p w:rsidR="00000000" w:rsidRDefault="00C111C7">
      <w:pPr>
        <w:widowControl w:val="0"/>
        <w:autoSpaceDE w:val="0"/>
        <w:autoSpaceDN w:val="0"/>
        <w:adjustRightInd w:val="0"/>
        <w:spacing w:after="0" w:line="240" w:lineRule="auto"/>
        <w:rPr>
          <w:rFonts w:ascii="Times New Roman" w:hAnsi="Times New Roman"/>
          <w:color w:val="000000"/>
          <w:sz w:val="24"/>
          <w:szCs w:val="24"/>
        </w:rPr>
      </w:pPr>
    </w:p>
    <w:p w:rsidR="00C111C7" w:rsidRDefault="00C111C7">
      <w:pPr>
        <w:widowControl w:val="0"/>
        <w:autoSpaceDE w:val="0"/>
        <w:autoSpaceDN w:val="0"/>
        <w:adjustRightInd w:val="0"/>
        <w:spacing w:after="0" w:line="240" w:lineRule="auto"/>
        <w:rPr>
          <w:rFonts w:ascii="Times New Roman" w:hAnsi="Times New Roman"/>
          <w:sz w:val="24"/>
          <w:szCs w:val="24"/>
        </w:rPr>
      </w:pPr>
    </w:p>
    <w:sectPr w:rsidR="00C111C7">
      <w:type w:val="continuous"/>
      <w:pgSz w:w="12240" w:h="15840"/>
      <w:pgMar w:top="2016" w:right="1440" w:bottom="180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1C7" w:rsidRDefault="00C111C7">
      <w:pPr>
        <w:spacing w:after="0" w:line="240" w:lineRule="auto"/>
      </w:pPr>
      <w:r>
        <w:separator/>
      </w:r>
    </w:p>
  </w:endnote>
  <w:endnote w:type="continuationSeparator" w:id="0">
    <w:p w:rsidR="00C111C7" w:rsidRDefault="00C11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11C7">
    <w:pPr>
      <w:widowControl w:val="0"/>
      <w:autoSpaceDE w:val="0"/>
      <w:autoSpaceDN w:val="0"/>
      <w:adjustRightInd w:val="0"/>
      <w:spacing w:after="0" w:line="240" w:lineRule="auto"/>
      <w:jc w:val="center"/>
      <w:rPr>
        <w:rFonts w:ascii="Arial" w:hAnsi="Arial" w:cs="Arial"/>
        <w:color w:val="000000"/>
        <w:sz w:val="24"/>
        <w:szCs w:val="24"/>
      </w:rPr>
    </w:pPr>
    <w:r>
      <w:rPr>
        <w:rFonts w:ascii="Times New Roman" w:hAnsi="Times New Roman"/>
        <w:color w:val="000000"/>
        <w:sz w:val="20"/>
        <w:szCs w:val="20"/>
      </w:rPr>
      <w:t>© 2012 Thomson Reuters. No Claim to Orig. US Gov. Works.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11C7">
    <w:pPr>
      <w:widowControl w:val="0"/>
      <w:autoSpaceDE w:val="0"/>
      <w:autoSpaceDN w:val="0"/>
      <w:adjustRightInd w:val="0"/>
      <w:spacing w:after="0" w:line="240" w:lineRule="auto"/>
      <w:jc w:val="center"/>
      <w:rPr>
        <w:rFonts w:ascii="Arial" w:hAnsi="Arial" w:cs="Arial"/>
        <w:color w:val="000000"/>
        <w:sz w:val="24"/>
        <w:szCs w:val="24"/>
      </w:rPr>
    </w:pPr>
    <w:r>
      <w:rPr>
        <w:rFonts w:ascii="Times New Roman" w:hAnsi="Times New Roman"/>
        <w:color w:val="000000"/>
        <w:sz w:val="20"/>
        <w:szCs w:val="20"/>
      </w:rPr>
      <w:t>© 2012 Thomson Reuters. No Claim to Orig. US Gov. Works.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1C7" w:rsidRDefault="00C111C7">
      <w:pPr>
        <w:spacing w:after="0" w:line="240" w:lineRule="auto"/>
      </w:pPr>
      <w:r>
        <w:separator/>
      </w:r>
    </w:p>
  </w:footnote>
  <w:footnote w:type="continuationSeparator" w:id="0">
    <w:p w:rsidR="00C111C7" w:rsidRDefault="00C11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6480"/>
      <w:gridCol w:w="2880"/>
    </w:tblGrid>
    <w:tr w:rsidR="00000000" w:rsidRPr="00C111C7">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C111C7" w:rsidRDefault="009C48BE">
          <w:pPr>
            <w:widowControl w:val="0"/>
            <w:autoSpaceDE w:val="0"/>
            <w:autoSpaceDN w:val="0"/>
            <w:adjustRightInd w:val="0"/>
            <w:spacing w:after="0" w:line="240" w:lineRule="auto"/>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27pt">
                <v:imagedata r:id="rId1" o:title=""/>
              </v:shape>
            </w:pict>
          </w:r>
        </w:p>
      </w:tc>
      <w:tc>
        <w:tcPr>
          <w:tcW w:w="2880" w:type="dxa"/>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rPr>
              <w:rFonts w:ascii="Arial" w:eastAsiaTheme="minorEastAsia" w:hAnsi="Arial" w:cs="Arial"/>
              <w:color w:val="000000"/>
              <w:sz w:val="24"/>
              <w:szCs w:val="24"/>
            </w:rPr>
          </w:pPr>
        </w:p>
      </w:tc>
    </w:tr>
    <w:tr w:rsidR="00000000" w:rsidRPr="00C111C7">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95 VALR 155</w:t>
          </w:r>
        </w:p>
      </w:tc>
      <w:tc>
        <w:tcPr>
          <w:tcW w:w="2880" w:type="dxa"/>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jc w:val="right"/>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 xml:space="preserve">Page </w:t>
          </w:r>
          <w:r w:rsidRPr="00C111C7">
            <w:rPr>
              <w:rFonts w:ascii="Times New Roman" w:eastAsiaTheme="minorEastAsia" w:hAnsi="Times New Roman"/>
              <w:color w:val="000000"/>
              <w:sz w:val="20"/>
              <w:szCs w:val="20"/>
            </w:rPr>
            <w:pgNum/>
          </w:r>
        </w:p>
      </w:tc>
    </w:tr>
    <w:tr w:rsidR="00000000" w:rsidRPr="00C111C7">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95 Va. L. Rev. 155</w: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6480"/>
      <w:gridCol w:w="2880"/>
    </w:tblGrid>
    <w:tr w:rsidR="00000000" w:rsidRPr="00C111C7">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95 VALR 155</w:t>
          </w:r>
        </w:p>
      </w:tc>
      <w:tc>
        <w:tcPr>
          <w:tcW w:w="2880" w:type="dxa"/>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jc w:val="right"/>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 xml:space="preserve">Page </w:t>
          </w:r>
          <w:r w:rsidRPr="00C111C7">
            <w:rPr>
              <w:rFonts w:ascii="Times New Roman" w:eastAsiaTheme="minorEastAsia" w:hAnsi="Times New Roman"/>
              <w:color w:val="000000"/>
              <w:sz w:val="20"/>
              <w:szCs w:val="20"/>
            </w:rPr>
            <w:pgNum/>
          </w:r>
        </w:p>
      </w:tc>
    </w:tr>
    <w:tr w:rsidR="00000000" w:rsidRPr="00C111C7">
      <w:tblPrEx>
        <w:tblCellMar>
          <w:top w:w="0" w:type="dxa"/>
          <w:left w:w="0" w:type="dxa"/>
          <w:bottom w:w="0" w:type="dxa"/>
          <w:right w:w="0" w:type="dxa"/>
        </w:tblCellMar>
      </w:tblPrEx>
      <w:tc>
        <w:tcPr>
          <w:tcW w:w="9360" w:type="dxa"/>
          <w:gridSpan w:val="2"/>
          <w:tcBorders>
            <w:top w:val="nil"/>
            <w:left w:val="nil"/>
            <w:bottom w:val="nil"/>
            <w:right w:val="nil"/>
          </w:tcBorders>
          <w:tcMar>
            <w:top w:w="0" w:type="dxa"/>
            <w:left w:w="0" w:type="dxa"/>
            <w:bottom w:w="0" w:type="dxa"/>
            <w:right w:w="0" w:type="dxa"/>
          </w:tcMar>
        </w:tcPr>
        <w:p w:rsidR="00000000" w:rsidRPr="00C111C7" w:rsidRDefault="00C111C7">
          <w:pPr>
            <w:widowControl w:val="0"/>
            <w:autoSpaceDE w:val="0"/>
            <w:autoSpaceDN w:val="0"/>
            <w:adjustRightInd w:val="0"/>
            <w:spacing w:after="0" w:line="240" w:lineRule="auto"/>
            <w:rPr>
              <w:rFonts w:ascii="Arial" w:eastAsiaTheme="minorEastAsia" w:hAnsi="Arial" w:cs="Arial"/>
              <w:color w:val="000000"/>
              <w:sz w:val="24"/>
              <w:szCs w:val="24"/>
            </w:rPr>
          </w:pPr>
          <w:r w:rsidRPr="00C111C7">
            <w:rPr>
              <w:rFonts w:ascii="Times New Roman" w:eastAsiaTheme="minorEastAsia" w:hAnsi="Times New Roman"/>
              <w:color w:val="000000"/>
              <w:sz w:val="20"/>
              <w:szCs w:val="20"/>
            </w:rPr>
            <w:t>95 Va. L. Rev. 155</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48BE"/>
    <w:rsid w:val="009C48BE"/>
    <w:rsid w:val="009D5B86"/>
    <w:rsid w:val="00C111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Find/Default.wl?rs=CAMP1.0&amp;vr=2.0&amp;DB=1192&amp;FindType=Y&amp;ReferencePositionType=S&amp;SerialNum=0283350237&amp;ReferencePosition=245" TargetMode="External"/><Relationship Id="rId21" Type="http://schemas.openxmlformats.org/officeDocument/2006/relationships/hyperlink" Target="http://www.westlaw.com/Find/Default.wl?rs=CAMP1.0&amp;vr=2.0&amp;DB=3050&amp;FindType=Y&amp;ReferencePositionType=S&amp;SerialNum=0112072529&amp;ReferencePosition=858" TargetMode="External"/><Relationship Id="rId42" Type="http://schemas.openxmlformats.org/officeDocument/2006/relationships/hyperlink" Target="http://www.westlaw.com/Find/Default.wl?rs=CAMP1.0&amp;vr=2.0&amp;DB=780&amp;FindType=Y&amp;ReferencePositionType=S&amp;SerialNum=1967129584&amp;ReferencePosition=351" TargetMode="External"/><Relationship Id="rId63" Type="http://schemas.openxmlformats.org/officeDocument/2006/relationships/hyperlink" Target="http://www.westlaw.com/Find/Default.wl?rs=CAMP1.0&amp;vr=2.0&amp;FindType=Y&amp;SerialNum=2000100219" TargetMode="External"/><Relationship Id="rId84" Type="http://schemas.openxmlformats.org/officeDocument/2006/relationships/hyperlink" Target="http://www.westlaw.com/Find/Default.wl?rs=CAMP1.0&amp;vr=2.0&amp;DB=780&amp;FindType=Y&amp;ReferencePositionType=S&amp;SerialNum=2001500813&amp;ReferencePosition=37" TargetMode="External"/><Relationship Id="rId138" Type="http://schemas.openxmlformats.org/officeDocument/2006/relationships/hyperlink" Target="http://www.westlaw.com/Find/Default.wl?rs=CAMP1.0&amp;vr=2.0&amp;DB=708&amp;FindType=Y&amp;ReferencePositionType=S&amp;SerialNum=2017879536&amp;ReferencePosition=702" TargetMode="External"/><Relationship Id="rId159" Type="http://schemas.openxmlformats.org/officeDocument/2006/relationships/hyperlink" Target="http://www.westlaw.com/Find/Default.wl?rs=CAMP1.0&amp;vr=2.0&amp;DB=1094&amp;FindType=Y&amp;ReferencePositionType=S&amp;SerialNum=0104468868&amp;ReferencePosition=387" TargetMode="External"/><Relationship Id="rId170" Type="http://schemas.openxmlformats.org/officeDocument/2006/relationships/hyperlink" Target="http://www.westlaw.com/Find/Default.wl?rs=CAMP1.0&amp;vr=2.0&amp;DB=780&amp;FindType=Y&amp;ReferencePositionType=S&amp;SerialNum=1969133021&amp;ReferencePosition=755" TargetMode="External"/><Relationship Id="rId191" Type="http://schemas.openxmlformats.org/officeDocument/2006/relationships/hyperlink" Target="http://www.westlaw.com/Find/Default.wl?rs=CAMP1.0&amp;vr=2.0&amp;DB=506&amp;FindType=Y&amp;ReferencePositionType=S&amp;SerialNum=1997059933&amp;ReferencePosition=690" TargetMode="External"/><Relationship Id="rId196" Type="http://schemas.openxmlformats.org/officeDocument/2006/relationships/hyperlink" Target="http://www.westlaw.com/Find/Default.wl?rs=CAMP1.0&amp;vr=2.0&amp;DB=350&amp;FindType=Y&amp;ReferencePositionType=S&amp;SerialNum=1985114991&amp;ReferencePosition=1366" TargetMode="External"/><Relationship Id="rId16" Type="http://schemas.openxmlformats.org/officeDocument/2006/relationships/hyperlink" Target="http://www.westlaw.com/Find/Default.wl?rs=CAMP1.0&amp;vr=2.0&amp;FindType=Y&amp;SerialNum=2001500813" TargetMode="External"/><Relationship Id="rId107" Type="http://schemas.openxmlformats.org/officeDocument/2006/relationships/hyperlink" Target="http://www.westlaw.com/Find/Default.wl?rs=CAMP1.0&amp;vr=2.0&amp;DB=1168&amp;FindType=Y&amp;ReferencePositionType=S&amp;SerialNum=0323986702&amp;ReferencePosition=1071" TargetMode="External"/><Relationship Id="rId11" Type="http://schemas.openxmlformats.org/officeDocument/2006/relationships/image" Target="media/image2.png"/><Relationship Id="rId32" Type="http://schemas.openxmlformats.org/officeDocument/2006/relationships/hyperlink" Target="http://www.westlaw.com/Find/Default.wl?rs=CAMP1.0&amp;vr=2.0&amp;DB=780&amp;FindType=Y&amp;ReferencePositionType=S&amp;SerialNum=1976142361&amp;ReferencePosition=442" TargetMode="External"/><Relationship Id="rId37" Type="http://schemas.openxmlformats.org/officeDocument/2006/relationships/hyperlink" Target="http://www.westlaw.com/Find/Default.wl?rs=CAMP1.0&amp;vr=2.0&amp;DB=780&amp;FindType=Y&amp;ReferencePositionType=S&amp;SerialNum=1988063836&amp;ReferencePosition=40" TargetMode="External"/><Relationship Id="rId53" Type="http://schemas.openxmlformats.org/officeDocument/2006/relationships/hyperlink" Target="http://www.westlaw.com/Find/Default.wl?rs=CAMP1.0&amp;vr=2.0&amp;DB=780&amp;FindType=Y&amp;ReferencePositionType=S&amp;SerialNum=1971127045&amp;ReferencePosition=787" TargetMode="External"/><Relationship Id="rId58" Type="http://schemas.openxmlformats.org/officeDocument/2006/relationships/hyperlink" Target="http://www.westlaw.com/Find/Default.wl?rs=CAMP1.0&amp;vr=2.0&amp;DB=2988&amp;FindType=Y&amp;SerialNum=0289335743" TargetMode="External"/><Relationship Id="rId74" Type="http://schemas.openxmlformats.org/officeDocument/2006/relationships/hyperlink" Target="http://www.westlaw.com/Find/Default.wl?rs=CAMP1.0&amp;vr=2.0&amp;DB=780&amp;FindType=Y&amp;ReferencePositionType=S&amp;SerialNum=1986125998&amp;ReferencePosition=211" TargetMode="External"/><Relationship Id="rId79" Type="http://schemas.openxmlformats.org/officeDocument/2006/relationships/hyperlink" Target="http://www.westlaw.com/Find/Default.wl?rs=CAMP1.0&amp;vr=2.0&amp;FindType=Y&amp;SerialNum=2000100219" TargetMode="External"/><Relationship Id="rId102" Type="http://schemas.openxmlformats.org/officeDocument/2006/relationships/hyperlink" Target="http://www.westlaw.com/Find/Default.wl?rs=CAMP1.0&amp;vr=2.0&amp;DB=780&amp;FindType=Y&amp;ReferencePositionType=S&amp;SerialNum=1961125528&amp;ReferencePosition=651" TargetMode="External"/><Relationship Id="rId123" Type="http://schemas.openxmlformats.org/officeDocument/2006/relationships/hyperlink" Target="http://www.westlaw.com/Find/Default.wl?rs=CAMP1.0&amp;vr=2.0&amp;DB=1000546&amp;DocName=USCOAMENDIV&amp;FindType=L" TargetMode="External"/><Relationship Id="rId128" Type="http://schemas.openxmlformats.org/officeDocument/2006/relationships/hyperlink" Target="http://www.westlaw.com/Find/Default.wl?rs=CAMP1.0&amp;vr=2.0&amp;DB=0000999&amp;FindType=Y&amp;SerialNum=1991187185" TargetMode="External"/><Relationship Id="rId144" Type="http://schemas.openxmlformats.org/officeDocument/2006/relationships/hyperlink" Target="http://www.westlaw.com/Find/Default.wl?rs=CAMP1.0&amp;vr=2.0&amp;DB=780&amp;FindType=Y&amp;ReferencePositionType=S&amp;SerialNum=1971127105&amp;ReferencePosition=389" TargetMode="External"/><Relationship Id="rId149" Type="http://schemas.openxmlformats.org/officeDocument/2006/relationships/hyperlink" Target="http://www.westlaw.com/Find/Default.wl?rs=CAMP1.0&amp;vr=2.0&amp;DB=780&amp;FindType=Y&amp;ReferencePositionType=S&amp;SerialNum=1973137090&amp;ReferencePosition=347" TargetMode="External"/><Relationship Id="rId5" Type="http://schemas.openxmlformats.org/officeDocument/2006/relationships/footnotes" Target="footnotes.xml"/><Relationship Id="rId90" Type="http://schemas.openxmlformats.org/officeDocument/2006/relationships/hyperlink" Target="http://www.westlaw.com/Find/Default.wl?rs=CAMP1.0&amp;vr=2.0&amp;DB=780&amp;FindType=Y&amp;ReferencePositionType=S&amp;SerialNum=2001500813&amp;ReferencePosition=40" TargetMode="External"/><Relationship Id="rId95" Type="http://schemas.openxmlformats.org/officeDocument/2006/relationships/hyperlink" Target="http://www.westlaw.com/Find/Default.wl?rs=CAMP1.0&amp;vr=2.0&amp;DB=780&amp;FindType=Y&amp;ReferencePositionType=S&amp;SerialNum=2000100219&amp;ReferencePosition=337" TargetMode="External"/><Relationship Id="rId160" Type="http://schemas.openxmlformats.org/officeDocument/2006/relationships/hyperlink" Target="http://www.westlaw.com/Find/Default.wl?rs=CAMP1.0&amp;vr=2.0&amp;DB=780&amp;FindType=Y&amp;ReferencePositionType=S&amp;SerialNum=1996122298&amp;ReferencePosition=699" TargetMode="External"/><Relationship Id="rId165" Type="http://schemas.openxmlformats.org/officeDocument/2006/relationships/hyperlink" Target="http://www.westlaw.com/Find/Default.wl?rs=CAMP1.0&amp;vr=2.0&amp;DB=780&amp;FindType=Y&amp;ReferencePositionType=S&amp;SerialNum=1991099273&amp;ReferencePosition=582" TargetMode="External"/><Relationship Id="rId181" Type="http://schemas.openxmlformats.org/officeDocument/2006/relationships/hyperlink" Target="http://www.westlaw.com/Find/Default.wl?rs=CAMP1.0&amp;vr=2.0&amp;DB=780&amp;FindType=Y&amp;ReferencePositionType=S&amp;SerialNum=1973126405&amp;ReferencePosition=227" TargetMode="External"/><Relationship Id="rId186" Type="http://schemas.openxmlformats.org/officeDocument/2006/relationships/hyperlink" Target="http://www.westlaw.com/Find/Default.wl?rs=CAMP1.0&amp;vr=2.0&amp;DB=661&amp;FindType=Y&amp;SerialNum=1991046119" TargetMode="External"/><Relationship Id="rId22" Type="http://schemas.openxmlformats.org/officeDocument/2006/relationships/hyperlink" Target="http://www.westlaw.com/Find/Default.wl?rs=CAMP1.0&amp;vr=2.0&amp;DB=780&amp;FindType=Y&amp;ReferencePositionType=S&amp;SerialNum=1971127045&amp;ReferencePosition=752" TargetMode="External"/><Relationship Id="rId27" Type="http://schemas.openxmlformats.org/officeDocument/2006/relationships/hyperlink" Target="http://www.westlaw.com/Find/Default.wl?rs=CAMP1.0&amp;vr=2.0&amp;FindType=Y&amp;SerialNum=1967129584" TargetMode="External"/><Relationship Id="rId43" Type="http://schemas.openxmlformats.org/officeDocument/2006/relationships/hyperlink" Target="http://www.westlaw.com/Find/Default.wl?rs=CAMP1.0&amp;vr=2.0&amp;DB=780&amp;FindType=Y&amp;ReferencePositionType=S&amp;SerialNum=1986125998&amp;ReferencePosition=211" TargetMode="External"/><Relationship Id="rId48" Type="http://schemas.openxmlformats.org/officeDocument/2006/relationships/hyperlink" Target="http://www.westlaw.com/Find/Default.wl?rs=CAMP1.0&amp;vr=2.0&amp;DB=1359&amp;FindType=Y&amp;ReferencePositionType=S&amp;SerialNum=0296389781&amp;ReferencePosition=1747" TargetMode="External"/><Relationship Id="rId64" Type="http://schemas.openxmlformats.org/officeDocument/2006/relationships/hyperlink" Target="http://www.westlaw.com/Find/Default.wl?rs=CAMP1.0&amp;vr=2.0&amp;FindType=Y&amp;SerialNum=2000100219" TargetMode="External"/><Relationship Id="rId69" Type="http://schemas.openxmlformats.org/officeDocument/2006/relationships/hyperlink" Target="http://www.westlaw.com/Find/Default.wl?rs=CAMP1.0&amp;vr=2.0&amp;DB=780&amp;FindType=Y&amp;ReferencePositionType=S&amp;SerialNum=2000100219&amp;ReferencePosition=337" TargetMode="External"/><Relationship Id="rId113" Type="http://schemas.openxmlformats.org/officeDocument/2006/relationships/hyperlink" Target="http://www.westlaw.com/Find/Default.wl?rs=CAMP1.0&amp;vr=2.0&amp;DB=780&amp;FindType=Y&amp;ReferencePositionType=S&amp;SerialNum=1984128229&amp;ReferencePosition=444" TargetMode="External"/><Relationship Id="rId118" Type="http://schemas.openxmlformats.org/officeDocument/2006/relationships/hyperlink" Target="http://www.westlaw.com/Find/Default.wl?rs=CAMP1.0&amp;vr=2.0&amp;DB=506&amp;FindType=Y&amp;ReferencePositionType=S&amp;SerialNum=1995161926&amp;ReferencePosition=499" TargetMode="External"/><Relationship Id="rId134" Type="http://schemas.openxmlformats.org/officeDocument/2006/relationships/hyperlink" Target="http://www.westlaw.com/Find/Default.wl?rs=CAMP1.0&amp;vr=2.0&amp;DB=1101&amp;FindType=Y&amp;ReferencePositionType=S&amp;SerialNum=0103099872&amp;ReferencePosition=637" TargetMode="External"/><Relationship Id="rId139" Type="http://schemas.openxmlformats.org/officeDocument/2006/relationships/hyperlink" Target="http://www.westlaw.com/Find/Default.wl?rs=CAMP1.0&amp;vr=2.0&amp;DB=506&amp;FindType=Y&amp;ReferencePositionType=S&amp;SerialNum=2012714489&amp;ReferencePosition=1218" TargetMode="External"/><Relationship Id="rId80" Type="http://schemas.openxmlformats.org/officeDocument/2006/relationships/hyperlink" Target="http://www.westlaw.com/Find/Default.wl?rs=CAMP1.0&amp;vr=2.0&amp;DB=780&amp;FindType=Y&amp;ReferencePositionType=S&amp;SerialNum=2001500813&amp;ReferencePosition=29" TargetMode="External"/><Relationship Id="rId85" Type="http://schemas.openxmlformats.org/officeDocument/2006/relationships/hyperlink" Target="http://www.westlaw.com/Find/Default.wl?rs=CAMP1.0&amp;vr=2.0&amp;DB=780&amp;FindType=Y&amp;ReferencePositionType=S&amp;SerialNum=1987026729&amp;ReferencePosition=326" TargetMode="External"/><Relationship Id="rId150" Type="http://schemas.openxmlformats.org/officeDocument/2006/relationships/hyperlink" Target="http://www.westlaw.com/Find/Default.wl?rs=CAMP1.0&amp;vr=2.0&amp;DB=780&amp;FindType=Y&amp;ReferencePositionType=S&amp;SerialNum=1967129584&amp;ReferencePosition=357" TargetMode="External"/><Relationship Id="rId155" Type="http://schemas.openxmlformats.org/officeDocument/2006/relationships/hyperlink" Target="http://www.westlaw.com/Find/Default.wl?rs=CAMP1.0&amp;vr=2.0&amp;DB=708&amp;FindType=Y&amp;ReferencePositionType=S&amp;SerialNum=2017260161&amp;ReferencePosition=449" TargetMode="External"/><Relationship Id="rId171" Type="http://schemas.openxmlformats.org/officeDocument/2006/relationships/hyperlink" Target="http://www.westlaw.com/Find/Default.wl?rs=CAMP1.0&amp;vr=2.0&amp;DB=780&amp;FindType=Y&amp;ReferencePositionType=S&amp;SerialNum=1985102641&amp;ReferencePosition=354" TargetMode="External"/><Relationship Id="rId176" Type="http://schemas.openxmlformats.org/officeDocument/2006/relationships/hyperlink" Target="http://www.westlaw.com/Find/Default.wl?rs=CAMP1.0&amp;vr=2.0&amp;DB=780&amp;FindType=Y&amp;SerialNum=1925121697" TargetMode="External"/><Relationship Id="rId192" Type="http://schemas.openxmlformats.org/officeDocument/2006/relationships/hyperlink" Target="http://www.westlaw.com/Find/Default.wl?rs=CAMP1.0&amp;vr=2.0&amp;DB=350&amp;FindType=Y&amp;ReferencePositionType=S&amp;SerialNum=1990169560&amp;ReferencePosition=230" TargetMode="External"/><Relationship Id="rId197" Type="http://schemas.openxmlformats.org/officeDocument/2006/relationships/hyperlink" Target="http://www.westlaw.com/Find/Default.wl?rs=CAMP1.0&amp;vr=2.0&amp;DB=506&amp;FindType=Y&amp;ReferencePositionType=S&amp;SerialNum=2015837974&amp;ReferencePosition=942" TargetMode="External"/><Relationship Id="rId12" Type="http://schemas.openxmlformats.org/officeDocument/2006/relationships/hyperlink" Target="http://www.westlaw.com/Find/Default.wl?rs=CAMP1.0&amp;vr=2.0&amp;DB=1000546&amp;DocName=42USCAS1983&amp;FindType=L" TargetMode="External"/><Relationship Id="rId17" Type="http://schemas.openxmlformats.org/officeDocument/2006/relationships/hyperlink" Target="http://www.westlaw.com/Find/Default.wl?rs=CAMP1.0&amp;vr=2.0&amp;DB=1194&amp;FindType=Y&amp;ReferencePositionType=S&amp;SerialNum=0292143313&amp;ReferencePosition=357" TargetMode="External"/><Relationship Id="rId33" Type="http://schemas.openxmlformats.org/officeDocument/2006/relationships/hyperlink" Target="http://www.westlaw.com/Find/Default.wl?rs=CAMP1.0&amp;vr=2.0&amp;DB=780&amp;FindType=Y&amp;ReferencePositionType=S&amp;SerialNum=1986125998&amp;ReferencePosition=213" TargetMode="External"/><Relationship Id="rId38" Type="http://schemas.openxmlformats.org/officeDocument/2006/relationships/hyperlink" Target="http://www.westlaw.com/Find/Default.wl?rs=CAMP1.0&amp;vr=2.0&amp;DB=780&amp;FindType=Y&amp;ReferencePositionType=S&amp;SerialNum=1983110243&amp;ReferencePosition=281" TargetMode="External"/><Relationship Id="rId59" Type="http://schemas.openxmlformats.org/officeDocument/2006/relationships/hyperlink" Target="http://www.westlaw.com/Find/Default.wl?rs=CAMP1.0&amp;vr=2.0&amp;DB=780&amp;FindType=Y&amp;ReferencePositionType=S&amp;SerialNum=1986125998&amp;ReferencePosition=213" TargetMode="External"/><Relationship Id="rId103" Type="http://schemas.openxmlformats.org/officeDocument/2006/relationships/hyperlink" Target="http://www.westlaw.com/Find/Default.wl?rs=CAMP1.0&amp;vr=2.0&amp;DB=708&amp;FindType=Y&amp;ReferencePositionType=S&amp;SerialNum=2017879536&amp;ReferencePosition=699" TargetMode="External"/><Relationship Id="rId108" Type="http://schemas.openxmlformats.org/officeDocument/2006/relationships/hyperlink" Target="http://www.westlaw.com/Find/Default.wl?rs=CAMP1.0&amp;vr=2.0&amp;DB=780&amp;FindType=Y&amp;ReferencePositionType=S&amp;SerialNum=1978139546&amp;ReferencePosition=157" TargetMode="External"/><Relationship Id="rId124" Type="http://schemas.openxmlformats.org/officeDocument/2006/relationships/hyperlink" Target="http://www.westlaw.com/Find/Default.wl?rs=CAMP1.0&amp;vr=2.0&amp;DB=0000999&amp;FindType=Y&amp;SerialNum=1991187185" TargetMode="External"/><Relationship Id="rId129" Type="http://schemas.openxmlformats.org/officeDocument/2006/relationships/hyperlink" Target="http://www.westlaw.com/Find/Default.wl?rs=CAMP1.0&amp;vr=2.0&amp;DB=506&amp;FindType=Y&amp;ReferencePositionType=S&amp;SerialNum=2000302889&amp;ReferencePosition=979" TargetMode="External"/><Relationship Id="rId54" Type="http://schemas.openxmlformats.org/officeDocument/2006/relationships/hyperlink" Target="http://www.westlaw.com/Find/Default.wl?rs=CAMP1.0&amp;vr=2.0&amp;DB=780&amp;FindType=Y&amp;SerialNum=2000100219" TargetMode="External"/><Relationship Id="rId70" Type="http://schemas.openxmlformats.org/officeDocument/2006/relationships/hyperlink" Target="http://www.westlaw.com/Find/Default.wl?rs=CAMP1.0&amp;vr=2.0&amp;DB=1083&amp;FindType=Y&amp;ReferencePositionType=S&amp;SerialNum=0320901094&amp;ReferencePosition=350" TargetMode="External"/><Relationship Id="rId75" Type="http://schemas.openxmlformats.org/officeDocument/2006/relationships/hyperlink" Target="http://www.westlaw.com/Find/Default.wl?rs=CAMP1.0&amp;vr=2.0&amp;DB=1194&amp;FindType=Y&amp;ReferencePositionType=S&amp;SerialNum=0304179150&amp;ReferencePosition=583" TargetMode="External"/><Relationship Id="rId91" Type="http://schemas.openxmlformats.org/officeDocument/2006/relationships/hyperlink" Target="http://www.westlaw.com/Find/Default.wl?rs=CAMP1.0&amp;vr=2.0&amp;DB=1239&amp;FindType=Y&amp;ReferencePositionType=S&amp;SerialNum=0335549202&amp;ReferencePosition=530" TargetMode="External"/><Relationship Id="rId96" Type="http://schemas.openxmlformats.org/officeDocument/2006/relationships/hyperlink" Target="http://www.westlaw.com/Find/Default.wl?rs=CAMP1.0&amp;vr=2.0&amp;DB=780&amp;FindType=Y&amp;SerialNum=1986122459" TargetMode="External"/><Relationship Id="rId140" Type="http://schemas.openxmlformats.org/officeDocument/2006/relationships/hyperlink" Target="http://www.westlaw.com/Find/Default.wl?rs=CAMP1.0&amp;vr=2.0&amp;DB=780&amp;FindType=Y&amp;ReferencePositionType=S&amp;SerialNum=1976142452&amp;ReferencePosition=481" TargetMode="External"/><Relationship Id="rId145" Type="http://schemas.openxmlformats.org/officeDocument/2006/relationships/hyperlink" Target="http://www.westlaw.com/Find/Default.wl?rs=CAMP1.0&amp;vr=2.0&amp;DB=3050&amp;FindType=Y&amp;ReferencePositionType=S&amp;SerialNum=0101732518&amp;ReferencePosition=1387" TargetMode="External"/><Relationship Id="rId161" Type="http://schemas.openxmlformats.org/officeDocument/2006/relationships/hyperlink" Target="http://www.westlaw.com/Find/Default.wl?rs=CAMP1.0&amp;vr=2.0&amp;DB=1292&amp;FindType=Y&amp;ReferencePositionType=S&amp;SerialNum=0101386628&amp;ReferencePosition=916" TargetMode="External"/><Relationship Id="rId166" Type="http://schemas.openxmlformats.org/officeDocument/2006/relationships/hyperlink" Target="http://www.westlaw.com/Find/Default.wl?rs=CAMP1.0&amp;vr=2.0&amp;DB=1086&amp;FindType=Y&amp;ReferencePositionType=S&amp;SerialNum=0103060774&amp;ReferencePosition=1153" TargetMode="External"/><Relationship Id="rId182" Type="http://schemas.openxmlformats.org/officeDocument/2006/relationships/hyperlink" Target="http://www.westlaw.com/Find/Default.wl?rs=CAMP1.0&amp;vr=2.0&amp;DB=3084&amp;FindType=Y&amp;ReferencePositionType=S&amp;SerialNum=0318876469&amp;ReferencePosition=2193" TargetMode="External"/><Relationship Id="rId187" Type="http://schemas.openxmlformats.org/officeDocument/2006/relationships/hyperlink" Target="http://www.westlaw.com/Find/Default.wl?rs=CAMP1.0&amp;vr=2.0&amp;DB=711&amp;FindType=Y&amp;ReferencePositionType=S&amp;SerialNum=1997160314&amp;ReferencePosition=21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westlaw.com/Find/Default.wl?rs=CAMP1.0&amp;vr=2.0&amp;DB=780&amp;FindType=Y&amp;ReferencePositionType=S&amp;SerialNum=1967129584&amp;ReferencePosition=361" TargetMode="External"/><Relationship Id="rId28" Type="http://schemas.openxmlformats.org/officeDocument/2006/relationships/hyperlink" Target="http://www.westlaw.com/Find/Default.wl?rs=CAMP1.0&amp;vr=2.0&amp;DB=780&amp;FindType=Y&amp;ReferencePositionType=S&amp;SerialNum=1989012996&amp;ReferencePosition=450" TargetMode="External"/><Relationship Id="rId49" Type="http://schemas.openxmlformats.org/officeDocument/2006/relationships/hyperlink" Target="http://www.westlaw.com/Find/Default.wl?rs=CAMP1.0&amp;vr=2.0&amp;FindType=Y&amp;SerialNum=0296389781" TargetMode="External"/><Relationship Id="rId114" Type="http://schemas.openxmlformats.org/officeDocument/2006/relationships/hyperlink" Target="http://www.westlaw.com/Find/Default.wl?rs=CAMP1.0&amp;vr=2.0&amp;DB=780&amp;FindType=Y&amp;ReferencePositionType=S&amp;SerialNum=2006088094&amp;ReferencePosition=409" TargetMode="External"/><Relationship Id="rId119" Type="http://schemas.openxmlformats.org/officeDocument/2006/relationships/hyperlink" Target="http://www.westlaw.com/Find/Default.wl?rs=CAMP1.0&amp;vr=2.0&amp;DB=506&amp;FindType=Y&amp;ReferencePositionType=S&amp;SerialNum=1994091729&amp;ReferencePosition=377" TargetMode="External"/><Relationship Id="rId44" Type="http://schemas.openxmlformats.org/officeDocument/2006/relationships/hyperlink" Target="http://www.westlaw.com/Find/Default.wl?rs=CAMP1.0&amp;vr=2.0&amp;DB=780&amp;FindType=Y&amp;ReferencePositionType=S&amp;SerialNum=1989012996&amp;ReferencePosition=448" TargetMode="External"/><Relationship Id="rId60" Type="http://schemas.openxmlformats.org/officeDocument/2006/relationships/hyperlink" Target="http://www.westlaw.com/Find/Default.wl?rs=CAMP1.0&amp;vr=2.0&amp;DB=780&amp;FindType=Y&amp;ReferencePositionType=S&amp;SerialNum=2000100219&amp;ReferencePosition=335" TargetMode="External"/><Relationship Id="rId65" Type="http://schemas.openxmlformats.org/officeDocument/2006/relationships/hyperlink" Target="http://www.westlaw.com/Find/Default.wl?rs=CAMP1.0&amp;vr=2.0&amp;DB=506&amp;FindType=Y&amp;ReferencePositionType=S&amp;SerialNum=1996260525&amp;ReferencePosition=1327" TargetMode="External"/><Relationship Id="rId81" Type="http://schemas.openxmlformats.org/officeDocument/2006/relationships/hyperlink" Target="http://www.westlaw.com/Find/Default.wl?rs=CAMP1.0&amp;vr=2.0&amp;DB=780&amp;FindType=Y&amp;ReferencePositionType=S&amp;SerialNum=2001500813&amp;ReferencePosition=43" TargetMode="External"/><Relationship Id="rId86" Type="http://schemas.openxmlformats.org/officeDocument/2006/relationships/hyperlink" Target="http://www.westlaw.com/Find/Default.wl?rs=CAMP1.0&amp;vr=2.0&amp;DB=780&amp;FindType=Y&amp;ReferencePositionType=S&amp;SerialNum=2001500813&amp;ReferencePosition=39" TargetMode="External"/><Relationship Id="rId130" Type="http://schemas.openxmlformats.org/officeDocument/2006/relationships/hyperlink" Target="http://www.westlaw.com/Find/Default.wl?rs=CAMP1.0&amp;vr=2.0&amp;DB=780&amp;DocName=468US897&amp;FindType=Y&amp;ReferencePositionType=S&amp;ReferencePosition=926" TargetMode="External"/><Relationship Id="rId135" Type="http://schemas.openxmlformats.org/officeDocument/2006/relationships/hyperlink" Target="http://www.westlaw.com/Find/Default.wl?rs=CAMP1.0&amp;vr=2.0&amp;DB=780&amp;FindType=Y&amp;SerialNum=1996122298" TargetMode="External"/><Relationship Id="rId151" Type="http://schemas.openxmlformats.org/officeDocument/2006/relationships/hyperlink" Target="http://www.westlaw.com/Find/Default.wl?rs=CAMP1.0&amp;vr=2.0&amp;DB=780&amp;FindType=Y&amp;ReferencePositionType=S&amp;SerialNum=1933123048&amp;ReferencePosition=47" TargetMode="External"/><Relationship Id="rId156" Type="http://schemas.openxmlformats.org/officeDocument/2006/relationships/hyperlink" Target="http://www.westlaw.com/Find/Default.wl?rs=CAMP1.0&amp;vr=2.0&amp;DB=780&amp;FindType=Y&amp;ReferencePositionType=S&amp;SerialNum=1996122298&amp;ReferencePosition=696" TargetMode="External"/><Relationship Id="rId177" Type="http://schemas.openxmlformats.org/officeDocument/2006/relationships/hyperlink" Target="http://www.westlaw.com/Find/Default.wl?rs=CAMP1.0&amp;vr=2.0&amp;DB=780&amp;FindType=Y&amp;SerialNum=1982124666" TargetMode="External"/><Relationship Id="rId198" Type="http://schemas.openxmlformats.org/officeDocument/2006/relationships/fontTable" Target="fontTable.xml"/><Relationship Id="rId172" Type="http://schemas.openxmlformats.org/officeDocument/2006/relationships/hyperlink" Target="http://www.westlaw.com/Find/Default.wl?rs=CAMP1.0&amp;vr=2.0&amp;DB=780&amp;FindType=Y&amp;ReferencePositionType=S&amp;SerialNum=1991099273&amp;ReferencePosition=573" TargetMode="External"/><Relationship Id="rId193" Type="http://schemas.openxmlformats.org/officeDocument/2006/relationships/hyperlink" Target="http://www.westlaw.com/Find/Default.wl?rs=CAMP1.0&amp;vr=2.0&amp;DB=661&amp;FindType=Y&amp;ReferencePositionType=S&amp;SerialNum=1977111988&amp;ReferencePosition=1143" TargetMode="External"/><Relationship Id="rId13" Type="http://schemas.openxmlformats.org/officeDocument/2006/relationships/hyperlink" Target="http://www.westlaw.com/Find/Default.wl?rs=CAMP1.0&amp;vr=2.0&amp;DB=780&amp;FindType=Y&amp;SerialNum=2000100219" TargetMode="External"/><Relationship Id="rId18" Type="http://schemas.openxmlformats.org/officeDocument/2006/relationships/hyperlink" Target="http://www.westlaw.com/Find/Default.wl?rs=CAMP1.0&amp;vr=2.0&amp;DB=780&amp;FindType=Y&amp;ReferencePositionType=S&amp;SerialNum=2001500813&amp;ReferencePosition=40" TargetMode="External"/><Relationship Id="rId39" Type="http://schemas.openxmlformats.org/officeDocument/2006/relationships/hyperlink" Target="http://www.westlaw.com/Find/Default.wl?rs=CAMP1.0&amp;vr=2.0&amp;DB=780&amp;FindType=Y&amp;ReferencePositionType=S&amp;SerialNum=1984132351&amp;ReferencePosition=713" TargetMode="External"/><Relationship Id="rId109" Type="http://schemas.openxmlformats.org/officeDocument/2006/relationships/hyperlink" Target="http://www.westlaw.com/Find/Default.wl?rs=CAMP1.0&amp;vr=2.0&amp;DB=780&amp;FindType=Y&amp;ReferencePositionType=S&amp;SerialNum=1984128229&amp;ReferencePosition=444" TargetMode="External"/><Relationship Id="rId34" Type="http://schemas.openxmlformats.org/officeDocument/2006/relationships/hyperlink" Target="http://www.westlaw.com/Find/Default.wl?rs=CAMP1.0&amp;vr=2.0&amp;DB=780&amp;FindType=Y&amp;ReferencePositionType=S&amp;SerialNum=1971127045&amp;ReferencePosition=752" TargetMode="External"/><Relationship Id="rId50" Type="http://schemas.openxmlformats.org/officeDocument/2006/relationships/hyperlink" Target="http://www.westlaw.com/Find/Default.wl?rs=CAMP1.0&amp;vr=2.0&amp;DB=780&amp;FindType=Y&amp;ReferencePositionType=S&amp;SerialNum=1983110243&amp;ReferencePosition=282" TargetMode="External"/><Relationship Id="rId55" Type="http://schemas.openxmlformats.org/officeDocument/2006/relationships/hyperlink" Target="http://www.westlaw.com/Find/Default.wl?rs=CAMP1.0&amp;vr=2.0&amp;DB=780&amp;FindType=Y&amp;SerialNum=2001500813" TargetMode="External"/><Relationship Id="rId76" Type="http://schemas.openxmlformats.org/officeDocument/2006/relationships/hyperlink" Target="http://www.westlaw.com/Find/Default.wl?rs=CAMP1.0&amp;vr=2.0&amp;DB=780&amp;FindType=Y&amp;ReferencePositionType=S&amp;SerialNum=1989012996&amp;ReferencePosition=454" TargetMode="External"/><Relationship Id="rId97" Type="http://schemas.openxmlformats.org/officeDocument/2006/relationships/hyperlink" Target="http://www.westlaw.com/Find/Default.wl?rs=CAMP1.0&amp;vr=2.0&amp;DB=780&amp;FindType=Y&amp;SerialNum=1954121869" TargetMode="External"/><Relationship Id="rId104" Type="http://schemas.openxmlformats.org/officeDocument/2006/relationships/hyperlink" Target="http://www.westlaw.com/Find/Default.wl?rs=CAMP1.0&amp;vr=2.0&amp;DB=780&amp;FindType=Y&amp;ReferencePositionType=S&amp;SerialNum=1978139546&amp;ReferencePosition=138" TargetMode="External"/><Relationship Id="rId120" Type="http://schemas.openxmlformats.org/officeDocument/2006/relationships/hyperlink" Target="http://www.westlaw.com/Find/Default.wl?rs=CAMP1.0&amp;vr=2.0&amp;DB=350&amp;FindType=Y&amp;ReferencePositionType=S&amp;SerialNum=1992031263&amp;ReferencePosition=210" TargetMode="External"/><Relationship Id="rId125" Type="http://schemas.openxmlformats.org/officeDocument/2006/relationships/hyperlink" Target="http://www.westlaw.com/Find/Default.wl?rs=CAMP1.0&amp;vr=2.0&amp;DB=780&amp;FindType=Y&amp;ReferencePositionType=S&amp;SerialNum=1983126672&amp;ReferencePosition=236" TargetMode="External"/><Relationship Id="rId141" Type="http://schemas.openxmlformats.org/officeDocument/2006/relationships/hyperlink" Target="http://www.westlaw.com/Find/Default.wl?rs=CAMP1.0&amp;vr=2.0&amp;DB=780&amp;FindType=Y&amp;ReferencePositionType=S&amp;SerialNum=1998129485&amp;ReferencePosition=359" TargetMode="External"/><Relationship Id="rId146" Type="http://schemas.openxmlformats.org/officeDocument/2006/relationships/hyperlink" Target="http://www.westlaw.com/Find/Default.wl?rs=CAMP1.0&amp;vr=2.0&amp;DB=780&amp;FindType=Y&amp;ReferencePositionType=S&amp;SerialNum=2009355441&amp;ReferencePosition=610" TargetMode="External"/><Relationship Id="rId167" Type="http://schemas.openxmlformats.org/officeDocument/2006/relationships/hyperlink" Target="http://www.westlaw.com/Find/Default.wl?rs=CAMP1.0&amp;vr=2.0&amp;DB=780&amp;FindType=Y&amp;ReferencePositionType=S&amp;SerialNum=1978139486&amp;ReferencePosition=392" TargetMode="External"/><Relationship Id="rId188" Type="http://schemas.openxmlformats.org/officeDocument/2006/relationships/hyperlink" Target="http://www.westlaw.com/Find/Default.wl?rs=CAMP1.0&amp;vr=2.0&amp;DB=506&amp;FindType=Y&amp;ReferencePositionType=S&amp;SerialNum=2002250071&amp;ReferencePosition=504" TargetMode="External"/><Relationship Id="rId7" Type="http://schemas.openxmlformats.org/officeDocument/2006/relationships/header" Target="header1.xml"/><Relationship Id="rId71" Type="http://schemas.openxmlformats.org/officeDocument/2006/relationships/hyperlink" Target="http://www.westlaw.com/Find/Default.wl?rs=CAMP1.0&amp;vr=2.0&amp;DB=1464&amp;FindType=Y&amp;ReferencePositionType=S&amp;SerialNum=0289716661&amp;ReferencePosition=149" TargetMode="External"/><Relationship Id="rId92" Type="http://schemas.openxmlformats.org/officeDocument/2006/relationships/hyperlink" Target="http://www.westlaw.com/Find/Default.wl?rs=CAMP1.0&amp;vr=2.0&amp;DB=4645&amp;FindType=Y&amp;ReferencePositionType=S&amp;SerialNum=2000455201&amp;ReferencePosition=885" TargetMode="External"/><Relationship Id="rId162" Type="http://schemas.openxmlformats.org/officeDocument/2006/relationships/hyperlink" Target="http://www.westlaw.com/Find/Default.wl?rs=CAMP1.0&amp;vr=2.0&amp;DB=100179&amp;FindType=Y&amp;ReferencePositionType=S&amp;SerialNum=0107931534&amp;ReferencePosition=42" TargetMode="External"/><Relationship Id="rId183" Type="http://schemas.openxmlformats.org/officeDocument/2006/relationships/hyperlink" Target="http://www.westlaw.com/Find/Default.wl?rs=CAMP1.0&amp;vr=2.0&amp;DB=1192&amp;FindType=Y&amp;ReferencePositionType=S&amp;SerialNum=0289718692&amp;ReferencePosition=868" TargetMode="External"/><Relationship Id="rId2" Type="http://schemas.openxmlformats.org/officeDocument/2006/relationships/styles" Target="styles.xml"/><Relationship Id="rId29" Type="http://schemas.openxmlformats.org/officeDocument/2006/relationships/hyperlink" Target="http://www.westlaw.com/Find/Default.wl?rs=CAMP1.0&amp;vr=2.0&amp;DB=780&amp;FindType=Y&amp;ReferencePositionType=S&amp;SerialNum=1988063836&amp;ReferencePosition=40" TargetMode="External"/><Relationship Id="rId24" Type="http://schemas.openxmlformats.org/officeDocument/2006/relationships/hyperlink" Target="http://www.westlaw.com/Find/Default.wl?rs=CAMP1.0&amp;vr=2.0&amp;DB=1159&amp;FindType=Y&amp;ReferencePositionType=S&amp;SerialNum=0291273510&amp;ReferencePosition=1312" TargetMode="External"/><Relationship Id="rId40" Type="http://schemas.openxmlformats.org/officeDocument/2006/relationships/hyperlink" Target="http://www.westlaw.com/Find/Default.wl?rs=CAMP1.0&amp;vr=2.0&amp;DB=780&amp;FindType=Y&amp;SerialNum=1986125998" TargetMode="External"/><Relationship Id="rId45" Type="http://schemas.openxmlformats.org/officeDocument/2006/relationships/hyperlink" Target="http://www.westlaw.com/Find/Default.wl?rs=CAMP1.0&amp;vr=2.0&amp;FindType=Y&amp;SerialNum=1989012996" TargetMode="External"/><Relationship Id="rId66" Type="http://schemas.openxmlformats.org/officeDocument/2006/relationships/hyperlink" Target="http://www.westlaw.com/Find/Default.wl?rs=CAMP1.0&amp;vr=2.0&amp;FindType=Y&amp;SerialNum=2000100219" TargetMode="External"/><Relationship Id="rId87" Type="http://schemas.openxmlformats.org/officeDocument/2006/relationships/hyperlink" Target="http://www.westlaw.com/Find/Default.wl?rs=CAMP1.0&amp;vr=2.0&amp;FindType=Y&amp;SerialNum=2001500813" TargetMode="External"/><Relationship Id="rId110" Type="http://schemas.openxmlformats.org/officeDocument/2006/relationships/hyperlink" Target="http://www.westlaw.com/Find/Default.wl?rs=CAMP1.0&amp;vr=2.0&amp;DB=101286&amp;FindType=Y&amp;ReferencePositionType=S&amp;SerialNum=0111040418&amp;ReferencePosition=100" TargetMode="External"/><Relationship Id="rId115" Type="http://schemas.openxmlformats.org/officeDocument/2006/relationships/hyperlink" Target="http://www.westlaw.com/Find/Default.wl?rs=CAMP1.0&amp;vr=2.0&amp;DB=780&amp;FindType=Y&amp;ReferencePositionType=S&amp;SerialNum=1983128878&amp;ReferencePosition=707" TargetMode="External"/><Relationship Id="rId131" Type="http://schemas.openxmlformats.org/officeDocument/2006/relationships/hyperlink" Target="http://www.westlaw.com/Find/Default.wl?rs=CAMP1.0&amp;vr=2.0&amp;DB=1000546&amp;DocName=USCOAMENDIV&amp;FindType=L" TargetMode="External"/><Relationship Id="rId136" Type="http://schemas.openxmlformats.org/officeDocument/2006/relationships/hyperlink" Target="http://www.westlaw.com/Find/Default.wl?rs=CAMP1.0&amp;vr=2.0&amp;FindType=Y&amp;SerialNum=1996122298" TargetMode="External"/><Relationship Id="rId157" Type="http://schemas.openxmlformats.org/officeDocument/2006/relationships/hyperlink" Target="http://www.westlaw.com/Find/Default.wl?rs=CAMP1.0&amp;vr=2.0&amp;DB=1143&amp;FindType=Y&amp;ReferencePositionType=S&amp;SerialNum=0115997697&amp;ReferencePosition=1340" TargetMode="External"/><Relationship Id="rId178" Type="http://schemas.openxmlformats.org/officeDocument/2006/relationships/hyperlink" Target="http://www.westlaw.com/Find/Default.wl?rs=CAMP1.0&amp;vr=2.0&amp;DB=780&amp;FindType=Y&amp;ReferencePositionType=S&amp;SerialNum=1985124488&amp;ReferencePosition=393" TargetMode="External"/><Relationship Id="rId61" Type="http://schemas.openxmlformats.org/officeDocument/2006/relationships/hyperlink" Target="http://www.westlaw.com/Find/Default.wl?rs=CAMP1.0&amp;vr=2.0&amp;FindType=Y&amp;SerialNum=2000100219" TargetMode="External"/><Relationship Id="rId82" Type="http://schemas.openxmlformats.org/officeDocument/2006/relationships/hyperlink" Target="http://www.westlaw.com/Find/Default.wl?rs=CAMP1.0&amp;vr=2.0&amp;DB=506&amp;FindType=Y&amp;ReferencePositionType=S&amp;SerialNum=1994191449&amp;ReferencePosition=997" TargetMode="External"/><Relationship Id="rId152" Type="http://schemas.openxmlformats.org/officeDocument/2006/relationships/hyperlink" Target="http://www.westlaw.com/Find/Default.wl?rs=CAMP1.0&amp;vr=2.0&amp;DB=3084&amp;FindType=Y&amp;ReferencePositionType=S&amp;SerialNum=0103584123&amp;ReferencePosition=783" TargetMode="External"/><Relationship Id="rId173" Type="http://schemas.openxmlformats.org/officeDocument/2006/relationships/hyperlink" Target="http://www.westlaw.com/Find/Default.wl?rs=CAMP1.0&amp;vr=2.0&amp;FindType=Y&amp;SerialNum=1991099273" TargetMode="External"/><Relationship Id="rId194" Type="http://schemas.openxmlformats.org/officeDocument/2006/relationships/hyperlink" Target="http://www.westlaw.com/Find/Default.wl?rs=CAMP1.0&amp;vr=2.0&amp;DB=1359&amp;FindType=Y&amp;ReferencePositionType=S&amp;SerialNum=0102017777&amp;ReferencePosition=763" TargetMode="External"/><Relationship Id="rId199" Type="http://schemas.openxmlformats.org/officeDocument/2006/relationships/theme" Target="theme/theme1.xml"/><Relationship Id="rId19" Type="http://schemas.openxmlformats.org/officeDocument/2006/relationships/hyperlink" Target="http://www.westlaw.com/Find/Default.wl?rs=CAMP1.0&amp;vr=2.0&amp;DB=3084&amp;FindType=Y&amp;ReferencePositionType=S&amp;SerialNum=0306977745&amp;ReferencePosition=793" TargetMode="External"/><Relationship Id="rId14" Type="http://schemas.openxmlformats.org/officeDocument/2006/relationships/hyperlink" Target="http://www.westlaw.com/Find/Default.wl?rs=CAMP1.0&amp;vr=2.0&amp;DB=1259&amp;FindType=Y&amp;ReferencePositionType=S&amp;SerialNum=0283990517&amp;ReferencePosition=547" TargetMode="External"/><Relationship Id="rId30" Type="http://schemas.openxmlformats.org/officeDocument/2006/relationships/hyperlink" Target="http://www.westlaw.com/Find/Default.wl?rs=CAMP1.0&amp;vr=2.0&amp;DB=780&amp;FindType=Y&amp;ReferencePositionType=S&amp;SerialNum=1983110243&amp;ReferencePosition=280" TargetMode="External"/><Relationship Id="rId35" Type="http://schemas.openxmlformats.org/officeDocument/2006/relationships/hyperlink" Target="http://www.westlaw.com/Find/Default.wl?rs=CAMP1.0&amp;vr=2.0&amp;FindType=Y&amp;SerialNum=1971127045" TargetMode="External"/><Relationship Id="rId56" Type="http://schemas.openxmlformats.org/officeDocument/2006/relationships/hyperlink" Target="http://www.westlaw.com/Find/Default.wl?rs=CAMP1.0&amp;vr=2.0&amp;DB=1190&amp;FindType=Y&amp;ReferencePositionType=S&amp;SerialNum=0303915443&amp;ReferencePosition=549" TargetMode="External"/><Relationship Id="rId77" Type="http://schemas.openxmlformats.org/officeDocument/2006/relationships/hyperlink" Target="http://www.westlaw.com/Find/Default.wl?rs=CAMP1.0&amp;vr=2.0&amp;DB=780&amp;FindType=Y&amp;ReferencePositionType=S&amp;SerialNum=1983110243&amp;ReferencePosition=282" TargetMode="External"/><Relationship Id="rId100" Type="http://schemas.openxmlformats.org/officeDocument/2006/relationships/hyperlink" Target="http://www.westlaw.com/Find/Default.wl?rs=CAMP1.0&amp;vr=2.0&amp;DB=780&amp;FindType=Y&amp;SerialNum=1968131195" TargetMode="External"/><Relationship Id="rId105" Type="http://schemas.openxmlformats.org/officeDocument/2006/relationships/hyperlink" Target="http://www.westlaw.com/Find/Default.wl?rs=CAMP1.0&amp;vr=2.0&amp;DB=780&amp;DocName=468US897&amp;FindType=Y&amp;ReferencePositionType=S&amp;ReferencePosition=903" TargetMode="External"/><Relationship Id="rId126" Type="http://schemas.openxmlformats.org/officeDocument/2006/relationships/hyperlink" Target="http://www.westlaw.com/Find/Default.wl?rs=CAMP1.0&amp;vr=2.0&amp;DB=780&amp;FindType=Y&amp;ReferencePositionType=S&amp;SerialNum=1969132913&amp;ReferencePosition=419" TargetMode="External"/><Relationship Id="rId147" Type="http://schemas.openxmlformats.org/officeDocument/2006/relationships/hyperlink" Target="http://www.westlaw.com/Find/Default.wl?rs=CAMP1.0&amp;vr=2.0&amp;DB=1358&amp;FindType=Y&amp;ReferencePositionType=S&amp;SerialNum=0101892837&amp;ReferencePosition=350" TargetMode="External"/><Relationship Id="rId168" Type="http://schemas.openxmlformats.org/officeDocument/2006/relationships/hyperlink" Target="http://www.westlaw.com/Find/Default.wl?rs=CAMP1.0&amp;vr=2.0&amp;DB=780&amp;FindType=Y&amp;ReferencePositionType=S&amp;SerialNum=1987026729&amp;ReferencePosition=326" TargetMode="External"/><Relationship Id="rId8" Type="http://schemas.openxmlformats.org/officeDocument/2006/relationships/footer" Target="footer1.xml"/><Relationship Id="rId51" Type="http://schemas.openxmlformats.org/officeDocument/2006/relationships/hyperlink" Target="http://www.westlaw.com/Find/Default.wl?rs=CAMP1.0&amp;vr=2.0&amp;DB=1146&amp;FindType=Y&amp;ReferencePositionType=S&amp;SerialNum=0102882522&amp;ReferencePosition=233" TargetMode="External"/><Relationship Id="rId72" Type="http://schemas.openxmlformats.org/officeDocument/2006/relationships/hyperlink" Target="http://www.westlaw.com/Find/Default.wl?rs=CAMP1.0&amp;vr=2.0&amp;DB=780&amp;FindType=Y&amp;ReferencePositionType=S&amp;SerialNum=2000100219&amp;ReferencePosition=338" TargetMode="External"/><Relationship Id="rId93" Type="http://schemas.openxmlformats.org/officeDocument/2006/relationships/hyperlink" Target="http://www.westlaw.com/Find/Default.wl?rs=CAMP1.0&amp;vr=2.0&amp;DB=711&amp;FindType=Y&amp;ReferencePositionType=S&amp;SerialNum=2002422472&amp;ReferencePosition=208" TargetMode="External"/><Relationship Id="rId98" Type="http://schemas.openxmlformats.org/officeDocument/2006/relationships/hyperlink" Target="http://www.westlaw.com/Find/Default.wl?rs=CAMP1.0&amp;vr=2.0&amp;DB=780&amp;FindType=Y&amp;ReferencePositionType=S&amp;SerialNum=1982128582&amp;ReferencePosition=818" TargetMode="External"/><Relationship Id="rId121" Type="http://schemas.openxmlformats.org/officeDocument/2006/relationships/hyperlink" Target="http://www.westlaw.com/Find/Default.wl?rs=CAMP1.0&amp;vr=2.0&amp;DB=506&amp;FindType=Y&amp;SerialNum=2001913661" TargetMode="External"/><Relationship Id="rId142" Type="http://schemas.openxmlformats.org/officeDocument/2006/relationships/hyperlink" Target="http://www.westlaw.com/Find/Default.wl?rs=CAMP1.0&amp;vr=2.0&amp;DB=780&amp;FindType=Y&amp;ReferencePositionType=S&amp;SerialNum=1973137090&amp;ReferencePosition=351" TargetMode="External"/><Relationship Id="rId163" Type="http://schemas.openxmlformats.org/officeDocument/2006/relationships/hyperlink" Target="http://www.westlaw.com/Find/Default.wl?rs=CAMP1.0&amp;vr=2.0&amp;DB=1277&amp;FindType=Y&amp;ReferencePositionType=S&amp;SerialNum=0101419190&amp;ReferencePosition=529" TargetMode="External"/><Relationship Id="rId184" Type="http://schemas.openxmlformats.org/officeDocument/2006/relationships/hyperlink" Target="http://www.westlaw.com/Find/Default.wl?rs=CAMP1.0&amp;vr=2.0&amp;FindType=Y&amp;SerialNum=0289718692" TargetMode="External"/><Relationship Id="rId189" Type="http://schemas.openxmlformats.org/officeDocument/2006/relationships/hyperlink" Target="http://www.westlaw.com/Find/Default.wl?rs=CAMP1.0&amp;vr=2.0&amp;DB=506&amp;FindType=Y&amp;ReferencePositionType=S&amp;SerialNum=2001080977&amp;ReferencePosition=720" TargetMode="External"/><Relationship Id="rId3" Type="http://schemas.openxmlformats.org/officeDocument/2006/relationships/settings" Target="settings.xml"/><Relationship Id="rId25" Type="http://schemas.openxmlformats.org/officeDocument/2006/relationships/hyperlink" Target="http://www.westlaw.com/Find/Default.wl?rs=CAMP1.0&amp;vr=2.0&amp;DB=780&amp;FindType=Y&amp;ReferencePositionType=S&amp;SerialNum=1967129584&amp;ReferencePosition=352" TargetMode="External"/><Relationship Id="rId46" Type="http://schemas.openxmlformats.org/officeDocument/2006/relationships/hyperlink" Target="http://www.westlaw.com/Find/Default.wl?rs=CAMP1.0&amp;vr=2.0&amp;FindType=Y&amp;SerialNum=1989012996" TargetMode="External"/><Relationship Id="rId67" Type="http://schemas.openxmlformats.org/officeDocument/2006/relationships/hyperlink" Target="http://www.westlaw.com/Find/Default.wl?rs=CAMP1.0&amp;vr=2.0&amp;DB=506&amp;FindType=Y&amp;ReferencePositionType=S&amp;SerialNum=1999049524&amp;ReferencePosition=227" TargetMode="External"/><Relationship Id="rId116" Type="http://schemas.openxmlformats.org/officeDocument/2006/relationships/hyperlink" Target="http://www.westlaw.com/Find/Default.wl?rs=CAMP1.0&amp;vr=2.0&amp;DB=506&amp;FindType=Y&amp;ReferencePositionType=S&amp;SerialNum=1997093135&amp;ReferencePosition=392" TargetMode="External"/><Relationship Id="rId137" Type="http://schemas.openxmlformats.org/officeDocument/2006/relationships/hyperlink" Target="http://www.westlaw.com/Find/Default.wl?rs=CAMP1.0&amp;vr=2.0&amp;DB=1278&amp;FindType=Y&amp;ReferencePositionType=S&amp;SerialNum=0289287020&amp;ReferencePosition=891" TargetMode="External"/><Relationship Id="rId158" Type="http://schemas.openxmlformats.org/officeDocument/2006/relationships/hyperlink" Target="http://www.westlaw.com/Find/Default.wl?rs=CAMP1.0&amp;vr=2.0&amp;DB=1359&amp;FindType=Y&amp;ReferencePositionType=S&amp;SerialNum=0101391559&amp;ReferencePosition=896" TargetMode="External"/><Relationship Id="rId20" Type="http://schemas.openxmlformats.org/officeDocument/2006/relationships/hyperlink" Target="http://www.westlaw.com/Find/Default.wl?rs=CAMP1.0&amp;vr=2.0&amp;DB=1292&amp;FindType=Y&amp;ReferencePositionType=S&amp;SerialNum=0112840585&amp;ReferencePosition=89" TargetMode="External"/><Relationship Id="rId41" Type="http://schemas.openxmlformats.org/officeDocument/2006/relationships/hyperlink" Target="http://www.westlaw.com/Find/Default.wl?rs=CAMP1.0&amp;vr=2.0&amp;DB=780&amp;FindType=Y&amp;SerialNum=1989012996" TargetMode="External"/><Relationship Id="rId62" Type="http://schemas.openxmlformats.org/officeDocument/2006/relationships/hyperlink" Target="http://www.westlaw.com/Find/Default.wl?rs=CAMP1.0&amp;vr=2.0&amp;FindType=Y&amp;SerialNum=2000100219" TargetMode="External"/><Relationship Id="rId83" Type="http://schemas.openxmlformats.org/officeDocument/2006/relationships/hyperlink" Target="http://www.westlaw.com/Find/Default.wl?rs=CAMP1.0&amp;vr=2.0&amp;DB=780&amp;FindType=Y&amp;ReferencePositionType=S&amp;SerialNum=2001500813&amp;ReferencePosition=40" TargetMode="External"/><Relationship Id="rId88" Type="http://schemas.openxmlformats.org/officeDocument/2006/relationships/hyperlink" Target="http://www.westlaw.com/Find/Default.wl?rs=CAMP1.0&amp;vr=2.0&amp;FindType=Y&amp;SerialNum=2001500813" TargetMode="External"/><Relationship Id="rId111" Type="http://schemas.openxmlformats.org/officeDocument/2006/relationships/hyperlink" Target="http://www.westlaw.com/Find/Default.wl?rs=CAMP1.0&amp;vr=2.0&amp;DB=0000999&amp;FindType=Y&amp;SerialNum=1998051549" TargetMode="External"/><Relationship Id="rId132" Type="http://schemas.openxmlformats.org/officeDocument/2006/relationships/hyperlink" Target="http://www.westlaw.com/Find/Default.wl?rs=CAMP1.0&amp;vr=2.0&amp;DB=162&amp;FindType=Y&amp;ReferencePositionType=S&amp;SerialNum=2002578610&amp;ReferencePosition=745" TargetMode="External"/><Relationship Id="rId153" Type="http://schemas.openxmlformats.org/officeDocument/2006/relationships/hyperlink" Target="http://www.westlaw.com/Find/Default.wl?rs=CAMP1.0&amp;vr=2.0&amp;DB=780&amp;FindType=Y&amp;ReferencePositionType=S&amp;SerialNum=1996122298&amp;ReferencePosition=695" TargetMode="External"/><Relationship Id="rId174" Type="http://schemas.openxmlformats.org/officeDocument/2006/relationships/hyperlink" Target="http://www.westlaw.com/Find/Default.wl?rs=CAMP1.0&amp;vr=2.0&amp;DB=780&amp;FindType=Y&amp;SerialNum=1977118831" TargetMode="External"/><Relationship Id="rId179" Type="http://schemas.openxmlformats.org/officeDocument/2006/relationships/hyperlink" Target="http://www.westlaw.com/Find/Default.wl?rs=CAMP1.0&amp;vr=2.0&amp;DB=780&amp;FindType=Y&amp;ReferencePositionType=S&amp;SerialNum=1999093391&amp;ReferencePosition=302" TargetMode="External"/><Relationship Id="rId195" Type="http://schemas.openxmlformats.org/officeDocument/2006/relationships/hyperlink" Target="http://www.westlaw.com/Find/Default.wl?rs=CAMP1.0&amp;vr=2.0&amp;DB=506&amp;FindType=Y&amp;ReferencePositionType=S&amp;SerialNum=2007066180&amp;ReferencePosition=696" TargetMode="External"/><Relationship Id="rId190" Type="http://schemas.openxmlformats.org/officeDocument/2006/relationships/hyperlink" Target="http://www.westlaw.com/Find/Default.wl?rs=CAMP1.0&amp;vr=2.0&amp;DB=350&amp;FindType=Y&amp;ReferencePositionType=S&amp;SerialNum=1984154660&amp;ReferencePosition=543" TargetMode="External"/><Relationship Id="rId15" Type="http://schemas.openxmlformats.org/officeDocument/2006/relationships/hyperlink" Target="http://www.westlaw.com/Find/Default.wl?rs=CAMP1.0&amp;vr=2.0&amp;DB=780&amp;FindType=Y&amp;SerialNum=2001500813" TargetMode="External"/><Relationship Id="rId36" Type="http://schemas.openxmlformats.org/officeDocument/2006/relationships/hyperlink" Target="http://www.westlaw.com/Find/Default.wl?rs=CAMP1.0&amp;vr=2.0&amp;DB=780&amp;FindType=Y&amp;ReferencePositionType=S&amp;SerialNum=1979135155&amp;ReferencePosition=742" TargetMode="External"/><Relationship Id="rId57" Type="http://schemas.openxmlformats.org/officeDocument/2006/relationships/hyperlink" Target="http://www.westlaw.com/Find/Default.wl?rs=CAMP1.0&amp;vr=2.0&amp;DB=1101&amp;FindType=Y&amp;ReferencePositionType=S&amp;SerialNum=0304802913&amp;ReferencePosition=688" TargetMode="External"/><Relationship Id="rId106" Type="http://schemas.openxmlformats.org/officeDocument/2006/relationships/hyperlink" Target="http://www.westlaw.com/Find/Default.wl?rs=CAMP1.0&amp;vr=2.0&amp;DB=780&amp;FindType=Y&amp;ReferencePositionType=S&amp;SerialNum=1980116791&amp;ReferencePosition=735" TargetMode="External"/><Relationship Id="rId127" Type="http://schemas.openxmlformats.org/officeDocument/2006/relationships/hyperlink" Target="http://www.westlaw.com/Find/Default.wl?rs=CAMP1.0&amp;vr=2.0&amp;DB=1132&amp;FindType=Y&amp;ReferencePositionType=S&amp;SerialNum=0329508647&amp;ReferencePosition=97" TargetMode="External"/><Relationship Id="rId10" Type="http://schemas.openxmlformats.org/officeDocument/2006/relationships/footer" Target="footer2.xml"/><Relationship Id="rId31" Type="http://schemas.openxmlformats.org/officeDocument/2006/relationships/hyperlink" Target="http://www.westlaw.com/Find/Default.wl?rs=CAMP1.0&amp;vr=2.0&amp;DB=780&amp;FindType=Y&amp;ReferencePositionType=S&amp;SerialNum=1979135155&amp;ReferencePosition=743" TargetMode="External"/><Relationship Id="rId52" Type="http://schemas.openxmlformats.org/officeDocument/2006/relationships/hyperlink" Target="http://www.westlaw.com/Find/Default.wl?rs=CAMP1.0&amp;vr=2.0&amp;DB=661&amp;FindType=Y&amp;ReferencePositionType=S&amp;SerialNum=1988091438&amp;ReferencePosition=1045" TargetMode="External"/><Relationship Id="rId73" Type="http://schemas.openxmlformats.org/officeDocument/2006/relationships/hyperlink" Target="http://www.westlaw.com/Find/Default.wl?rs=CAMP1.0&amp;vr=2.0&amp;FindType=Y&amp;SerialNum=2000100219" TargetMode="External"/><Relationship Id="rId78" Type="http://schemas.openxmlformats.org/officeDocument/2006/relationships/hyperlink" Target="http://www.westlaw.com/Find/Default.wl?rs=CAMP1.0&amp;vr=2.0&amp;DB=780&amp;FindType=Y&amp;ReferencePositionType=S&amp;SerialNum=2000100219&amp;ReferencePosition=338" TargetMode="External"/><Relationship Id="rId94" Type="http://schemas.openxmlformats.org/officeDocument/2006/relationships/hyperlink" Target="http://www.westlaw.com/Find/Default.wl?rs=CAMP1.0&amp;vr=2.0&amp;DB=780&amp;FindType=Y&amp;ReferencePositionType=S&amp;SerialNum=2001500813&amp;ReferencePosition=37" TargetMode="External"/><Relationship Id="rId99" Type="http://schemas.openxmlformats.org/officeDocument/2006/relationships/hyperlink" Target="http://www.westlaw.com/Find/Default.wl?rs=CAMP1.0&amp;vr=2.0&amp;DB=1000546&amp;DocName=42USCAS1983&amp;FindType=L" TargetMode="External"/><Relationship Id="rId101" Type="http://schemas.openxmlformats.org/officeDocument/2006/relationships/hyperlink" Target="http://www.westlaw.com/Find/Default.wl?rs=CAMP1.0&amp;vr=2.0&amp;DB=780&amp;FindType=Y&amp;SerialNum=1966131580" TargetMode="External"/><Relationship Id="rId122" Type="http://schemas.openxmlformats.org/officeDocument/2006/relationships/hyperlink" Target="http://www.westlaw.com/Find/Default.wl?rs=CAMP1.0&amp;vr=2.0&amp;FindType=Y&amp;SerialNum=2001913661" TargetMode="External"/><Relationship Id="rId143" Type="http://schemas.openxmlformats.org/officeDocument/2006/relationships/hyperlink" Target="http://www.westlaw.com/Find/Default.wl?rs=CAMP1.0&amp;vr=2.0&amp;DB=780&amp;FindType=Y&amp;ReferencePositionType=S&amp;SerialNum=1954121354&amp;ReferencePosition=65" TargetMode="External"/><Relationship Id="rId148" Type="http://schemas.openxmlformats.org/officeDocument/2006/relationships/hyperlink" Target="http://www.westlaw.com/Find/Default.wl?rs=CAMP1.0&amp;vr=2.0&amp;DB=1168&amp;FindType=Y&amp;ReferencePositionType=S&amp;SerialNum=0110669680&amp;ReferencePosition=734" TargetMode="External"/><Relationship Id="rId164" Type="http://schemas.openxmlformats.org/officeDocument/2006/relationships/hyperlink" Target="http://www.westlaw.com/Find/Default.wl?rs=CAMP1.0&amp;vr=2.0&amp;DB=780&amp;FindType=Y&amp;ReferencePositionType=S&amp;SerialNum=1967129584&amp;ReferencePosition=357" TargetMode="External"/><Relationship Id="rId169" Type="http://schemas.openxmlformats.org/officeDocument/2006/relationships/hyperlink" Target="http://www.westlaw.com/Find/Default.wl?rs=CAMP1.0&amp;vr=2.0&amp;DB=780&amp;FindType=Y&amp;ReferencePositionType=S&amp;SerialNum=1925121697&amp;ReferencePosition=153" TargetMode="External"/><Relationship Id="rId185" Type="http://schemas.openxmlformats.org/officeDocument/2006/relationships/hyperlink" Target="http://www.westlaw.com/Find/Default.wl?rs=CAMP1.0&amp;vr=2.0&amp;DB=1219&amp;FindType=Y&amp;ReferencePositionType=S&amp;SerialNum=0109570009&amp;ReferencePosition=781"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http://www.westlaw.com/Find/Default.wl?rs=CAMP1.0&amp;vr=2.0&amp;DB=2989&amp;FindType=Y&amp;ReferencePositionType=S&amp;SerialNum=0331572102&amp;ReferencePosition=1337" TargetMode="External"/><Relationship Id="rId26" Type="http://schemas.openxmlformats.org/officeDocument/2006/relationships/hyperlink" Target="http://www.westlaw.com/Find/Default.wl?rs=CAMP1.0&amp;vr=2.0&amp;FindType=Y&amp;SerialNum=1967129584" TargetMode="External"/><Relationship Id="rId47" Type="http://schemas.openxmlformats.org/officeDocument/2006/relationships/hyperlink" Target="http://www.westlaw.com/Find/Default.wl?rs=CAMP1.0&amp;vr=2.0&amp;DB=780&amp;FindType=Y&amp;ReferencePositionType=S&amp;SerialNum=1967129584&amp;ReferencePosition=361" TargetMode="External"/><Relationship Id="rId68" Type="http://schemas.openxmlformats.org/officeDocument/2006/relationships/hyperlink" Target="http://www.westlaw.com/Find/Default.wl?rs=CAMP1.0&amp;vr=2.0&amp;DB=780&amp;FindType=Y&amp;SerialNum=2000100219" TargetMode="External"/><Relationship Id="rId89" Type="http://schemas.openxmlformats.org/officeDocument/2006/relationships/hyperlink" Target="http://www.westlaw.com/Find/Default.wl?rs=CAMP1.0&amp;vr=2.0&amp;DB=780&amp;FindType=Y&amp;ReferencePositionType=S&amp;SerialNum=2001500813&amp;ReferencePosition=35" TargetMode="External"/><Relationship Id="rId112" Type="http://schemas.openxmlformats.org/officeDocument/2006/relationships/hyperlink" Target="http://www.westlaw.com/Find/Default.wl?rs=CAMP1.0&amp;vr=2.0&amp;DB=506&amp;FindType=Y&amp;ReferencePositionType=S&amp;SerialNum=1993204782&amp;ReferencePosition=1517" TargetMode="External"/><Relationship Id="rId133" Type="http://schemas.openxmlformats.org/officeDocument/2006/relationships/hyperlink" Target="http://www.westlaw.com/Find/Default.wl?rs=CAMP1.0&amp;vr=2.0&amp;DB=162&amp;FindType=Y&amp;ReferencePositionType=S&amp;SerialNum=2001113395&amp;ReferencePosition=206" TargetMode="External"/><Relationship Id="rId154" Type="http://schemas.openxmlformats.org/officeDocument/2006/relationships/hyperlink" Target="http://www.westlaw.com/Find/Default.wl?rs=CAMP1.0&amp;vr=2.0&amp;DB=780&amp;FindType=Y&amp;ReferencePositionType=S&amp;SerialNum=1983126672&amp;ReferencePosition=231" TargetMode="External"/><Relationship Id="rId175" Type="http://schemas.openxmlformats.org/officeDocument/2006/relationships/hyperlink" Target="http://www.westlaw.com/Find/Default.wl?rs=CAMP1.0&amp;vr=2.0&amp;DB=780&amp;FindType=Y&amp;SerialNum=197913515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25090</Words>
  <Characters>143013</Characters>
  <Application>Microsoft Office Word</Application>
  <DocSecurity>0</DocSecurity>
  <Lines>1191</Lines>
  <Paragraphs>335</Paragraphs>
  <ScaleCrop>false</ScaleCrop>
  <Company/>
  <LinksUpToDate>false</LinksUpToDate>
  <CharactersWithSpaces>167768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12.9.3.1.V2</dc:creator>
  <cp:lastModifiedBy>Ramona</cp:lastModifiedBy>
  <cp:revision>2</cp:revision>
  <dcterms:created xsi:type="dcterms:W3CDTF">2012-10-11T20:24:00Z</dcterms:created>
  <dcterms:modified xsi:type="dcterms:W3CDTF">2012-10-11T20:24:00Z</dcterms:modified>
</cp:coreProperties>
</file>